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6170"/>
        </w:tabs>
        <w:ind w:left="571"/>
        <w:rPr>
          <w:rFonts w:hint="eastAsia" w:ascii="宋体" w:eastAsia="宋体"/>
        </w:rPr>
      </w:pPr>
      <w:r>
        <w:rPr>
          <w:rFonts w:hint="eastAsia" w:ascii="宋体" w:eastAsia="宋体"/>
        </w:rPr>
        <w:t>申</w:t>
      </w:r>
      <w:r>
        <w:rPr>
          <w:rFonts w:hint="eastAsia" w:ascii="宋体" w:eastAsia="宋体"/>
          <w:spacing w:val="-3"/>
        </w:rPr>
        <w:t>请</w:t>
      </w:r>
      <w:r>
        <w:rPr>
          <w:rFonts w:hint="eastAsia" w:ascii="宋体" w:eastAsia="宋体"/>
        </w:rPr>
        <w:t>编号：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  <w:spacing w:val="-1"/>
        </w:rPr>
        <w:t>受</w:t>
      </w:r>
      <w:r>
        <w:rPr>
          <w:rFonts w:hint="eastAsia" w:ascii="宋体" w:eastAsia="宋体"/>
          <w:spacing w:val="-3"/>
        </w:rPr>
        <w:t>理</w:t>
      </w:r>
      <w:r>
        <w:rPr>
          <w:rFonts w:hint="eastAsia" w:ascii="宋体" w:eastAsia="宋体"/>
          <w:spacing w:val="-1"/>
        </w:rPr>
        <w:t>编号</w:t>
      </w:r>
      <w:r>
        <w:rPr>
          <w:rFonts w:hint="eastAsia" w:ascii="宋体" w:eastAsia="宋体"/>
        </w:rPr>
        <w:t>：</w:t>
      </w:r>
    </w:p>
    <w:p>
      <w:pPr>
        <w:spacing w:before="9" w:line="240" w:lineRule="auto"/>
        <w:rPr>
          <w:sz w:val="20"/>
        </w:rPr>
      </w:pPr>
    </w:p>
    <w:p>
      <w:pPr>
        <w:pStyle w:val="3"/>
        <w:tabs>
          <w:tab w:val="left" w:pos="6170"/>
        </w:tabs>
        <w:ind w:left="571"/>
        <w:rPr>
          <w:rFonts w:hint="eastAsia" w:ascii="宋体" w:eastAsia="宋体"/>
        </w:rPr>
      </w:pPr>
      <w:r>
        <w:rPr>
          <w:rFonts w:hint="eastAsia" w:ascii="宋体" w:eastAsia="宋体"/>
        </w:rPr>
        <w:t>申</w:t>
      </w:r>
      <w:r>
        <w:rPr>
          <w:rFonts w:hint="eastAsia" w:ascii="宋体" w:eastAsia="宋体"/>
          <w:spacing w:val="-3"/>
        </w:rPr>
        <w:t>请</w:t>
      </w:r>
      <w:r>
        <w:rPr>
          <w:rFonts w:hint="eastAsia" w:ascii="宋体" w:eastAsia="宋体"/>
        </w:rPr>
        <w:t>时间：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  <w:spacing w:val="-1"/>
        </w:rPr>
        <w:t>受</w:t>
      </w:r>
      <w:r>
        <w:rPr>
          <w:rFonts w:hint="eastAsia" w:ascii="宋体" w:eastAsia="宋体"/>
          <w:spacing w:val="-3"/>
        </w:rPr>
        <w:t>理</w:t>
      </w:r>
      <w:r>
        <w:rPr>
          <w:rFonts w:hint="eastAsia" w:ascii="宋体" w:eastAsia="宋体"/>
          <w:spacing w:val="-1"/>
        </w:rPr>
        <w:t>时间</w:t>
      </w:r>
      <w:r>
        <w:rPr>
          <w:rFonts w:hint="eastAsia" w:ascii="宋体" w:eastAsia="宋体"/>
        </w:rPr>
        <w:t>：</w:t>
      </w:r>
    </w:p>
    <w:p>
      <w:pPr>
        <w:spacing w:before="0" w:line="240" w:lineRule="auto"/>
        <w:rPr>
          <w:sz w:val="28"/>
        </w:rPr>
      </w:pPr>
    </w:p>
    <w:p>
      <w:pPr>
        <w:spacing w:before="0" w:line="240" w:lineRule="auto"/>
        <w:rPr>
          <w:sz w:val="28"/>
        </w:rPr>
      </w:pPr>
    </w:p>
    <w:p>
      <w:pPr>
        <w:spacing w:before="9" w:line="240" w:lineRule="auto"/>
        <w:rPr>
          <w:sz w:val="36"/>
        </w:rPr>
      </w:pPr>
    </w:p>
    <w:p>
      <w:pPr>
        <w:tabs>
          <w:tab w:val="left" w:pos="751"/>
          <w:tab w:val="left" w:pos="1499"/>
          <w:tab w:val="left" w:pos="2251"/>
        </w:tabs>
        <w:spacing w:before="0"/>
        <w:ind w:left="0" w:right="17" w:firstLine="0"/>
        <w:jc w:val="center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煤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矿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企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业</w:t>
      </w:r>
    </w:p>
    <w:p>
      <w:pPr>
        <w:pStyle w:val="3"/>
        <w:rPr>
          <w:rFonts w:ascii="黑体"/>
          <w:sz w:val="30"/>
        </w:rPr>
      </w:pPr>
    </w:p>
    <w:p>
      <w:pPr>
        <w:pStyle w:val="3"/>
        <w:spacing w:before="8"/>
        <w:rPr>
          <w:rFonts w:ascii="黑体"/>
          <w:sz w:val="38"/>
        </w:rPr>
      </w:pPr>
    </w:p>
    <w:p>
      <w:pPr>
        <w:spacing w:before="0" w:line="674" w:lineRule="auto"/>
        <w:ind w:left="2383" w:right="2404" w:firstLine="0"/>
        <w:jc w:val="center"/>
        <w:rPr>
          <w:rFonts w:hint="eastAsia" w:ascii="黑体" w:eastAsia="黑体"/>
          <w:b/>
          <w:sz w:val="52"/>
        </w:rPr>
      </w:pPr>
      <w:r>
        <w:rPr>
          <w:rFonts w:hint="eastAsia" w:ascii="黑体" w:eastAsia="黑体"/>
          <w:b/>
          <w:spacing w:val="-3"/>
          <w:sz w:val="52"/>
        </w:rPr>
        <w:t>安 全 生 产 许 可 证直 接 延 期 申 请 书</w:t>
      </w:r>
    </w:p>
    <w:p>
      <w:pPr>
        <w:pStyle w:val="3"/>
        <w:rPr>
          <w:rFonts w:ascii="黑体"/>
          <w:b/>
          <w:sz w:val="52"/>
        </w:rPr>
      </w:pPr>
    </w:p>
    <w:p>
      <w:pPr>
        <w:pStyle w:val="3"/>
        <w:spacing w:before="2"/>
        <w:rPr>
          <w:rFonts w:ascii="黑体"/>
          <w:b/>
          <w:sz w:val="45"/>
        </w:rPr>
      </w:pPr>
    </w:p>
    <w:p>
      <w:pPr>
        <w:pStyle w:val="3"/>
        <w:tabs>
          <w:tab w:val="left" w:pos="4910"/>
          <w:tab w:val="left" w:pos="7590"/>
          <w:tab w:val="left" w:pos="7660"/>
        </w:tabs>
        <w:spacing w:before="1" w:line="417" w:lineRule="auto"/>
        <w:ind w:left="1831" w:right="2344"/>
        <w:jc w:val="both"/>
        <w:rPr>
          <w:rFonts w:hint="eastAsia" w:ascii="宋体" w:eastAsia="宋体"/>
        </w:rPr>
      </w:pPr>
      <w:r>
        <w:rPr>
          <w:rFonts w:hint="eastAsia" w:ascii="宋体" w:eastAsia="宋体"/>
          <w:spacing w:val="-1"/>
        </w:rPr>
        <w:t>企</w:t>
      </w:r>
      <w:r>
        <w:rPr>
          <w:rFonts w:hint="eastAsia" w:ascii="宋体" w:eastAsia="宋体"/>
          <w:spacing w:val="-3"/>
        </w:rPr>
        <w:t>业</w:t>
      </w:r>
      <w:r>
        <w:rPr>
          <w:rFonts w:hint="eastAsia" w:ascii="宋体" w:eastAsia="宋体"/>
          <w:spacing w:val="-1"/>
        </w:rPr>
        <w:t>名</w:t>
      </w:r>
      <w:r>
        <w:rPr>
          <w:rFonts w:hint="eastAsia" w:ascii="宋体" w:eastAsia="宋体"/>
        </w:rPr>
        <w:t>称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  <w:spacing w:val="-1"/>
        </w:rPr>
        <w:t xml:space="preserve">                               </w:t>
      </w:r>
      <w:r>
        <w:rPr>
          <w:rFonts w:hint="eastAsia" w:ascii="宋体" w:eastAsia="宋体"/>
          <w:spacing w:val="31"/>
        </w:rPr>
        <w:t xml:space="preserve"> </w:t>
      </w:r>
      <w:r>
        <w:rPr>
          <w:rFonts w:hint="eastAsia" w:ascii="宋体" w:eastAsia="宋体"/>
          <w:spacing w:val="-1"/>
        </w:rPr>
        <w:t>煤</w:t>
      </w:r>
      <w:r>
        <w:rPr>
          <w:rFonts w:hint="eastAsia" w:ascii="宋体" w:eastAsia="宋体"/>
          <w:spacing w:val="-3"/>
        </w:rPr>
        <w:t>矿</w:t>
      </w:r>
      <w:r>
        <w:rPr>
          <w:rFonts w:hint="eastAsia" w:ascii="宋体" w:eastAsia="宋体"/>
          <w:spacing w:val="-1"/>
        </w:rPr>
        <w:t>名</w:t>
      </w:r>
      <w:r>
        <w:rPr>
          <w:rFonts w:hint="eastAsia" w:ascii="宋体" w:eastAsia="宋体"/>
        </w:rPr>
        <w:t>称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 xml:space="preserve">                                经 办</w:t>
      </w:r>
      <w:r>
        <w:rPr>
          <w:rFonts w:hint="eastAsia" w:ascii="宋体" w:eastAsia="宋体"/>
          <w:spacing w:val="1"/>
        </w:rPr>
        <w:t xml:space="preserve"> </w:t>
      </w:r>
      <w:r>
        <w:rPr>
          <w:rFonts w:hint="eastAsia" w:ascii="宋体" w:eastAsia="宋体"/>
        </w:rPr>
        <w:t>人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 xml:space="preserve"> 移</w:t>
      </w:r>
      <w:r>
        <w:rPr>
          <w:rFonts w:hint="eastAsia" w:ascii="宋体" w:eastAsia="宋体"/>
          <w:spacing w:val="-3"/>
        </w:rPr>
        <w:t>动</w:t>
      </w:r>
      <w:r>
        <w:rPr>
          <w:rFonts w:hint="eastAsia" w:ascii="宋体" w:eastAsia="宋体"/>
        </w:rPr>
        <w:t>电</w:t>
      </w:r>
      <w:r>
        <w:rPr>
          <w:rFonts w:hint="eastAsia" w:ascii="宋体" w:eastAsia="宋体"/>
          <w:spacing w:val="-27"/>
        </w:rPr>
        <w:t>话</w:t>
      </w:r>
      <w:r>
        <w:rPr>
          <w:rFonts w:hint="eastAsia" w:ascii="宋体" w:eastAsia="宋体"/>
          <w:spacing w:val="-27"/>
          <w:u w:val="single"/>
        </w:rPr>
        <w:t xml:space="preserve"> </w:t>
      </w:r>
      <w:r>
        <w:rPr>
          <w:rFonts w:hint="eastAsia" w:ascii="宋体" w:eastAsia="宋体"/>
          <w:spacing w:val="-27"/>
          <w:u w:val="single"/>
        </w:rPr>
        <w:tab/>
      </w:r>
      <w:r>
        <w:rPr>
          <w:rFonts w:hint="eastAsia" w:ascii="宋体" w:eastAsia="宋体"/>
          <w:spacing w:val="-2"/>
        </w:rPr>
        <w:t>固</w:t>
      </w:r>
      <w:r>
        <w:rPr>
          <w:rFonts w:hint="eastAsia" w:ascii="宋体" w:eastAsia="宋体"/>
          <w:spacing w:val="-3"/>
        </w:rPr>
        <w:t>定</w:t>
      </w:r>
      <w:r>
        <w:rPr>
          <w:rFonts w:hint="eastAsia" w:ascii="宋体" w:eastAsia="宋体"/>
          <w:spacing w:val="-1"/>
        </w:rPr>
        <w:t>电话</w:t>
      </w:r>
      <w:r>
        <w:rPr>
          <w:rFonts w:hint="eastAsia" w:ascii="宋体" w:eastAsia="宋体"/>
          <w:spacing w:val="-1"/>
          <w:u w:val="single"/>
        </w:rPr>
        <w:tab/>
      </w:r>
      <w:r>
        <w:rPr>
          <w:rFonts w:hint="eastAsia" w:ascii="宋体" w:eastAsia="宋体"/>
          <w:spacing w:val="-1"/>
          <w:u w:val="single"/>
        </w:rPr>
        <w:tab/>
      </w:r>
      <w:r>
        <w:rPr>
          <w:rFonts w:hint="eastAsia" w:ascii="宋体" w:eastAsia="宋体"/>
          <w:spacing w:val="-1"/>
          <w:u w:val="single"/>
        </w:rPr>
        <w:t xml:space="preserve">         </w:t>
      </w:r>
      <w:r>
        <w:rPr>
          <w:rFonts w:hint="eastAsia" w:ascii="宋体" w:eastAsia="宋体"/>
          <w:spacing w:val="9"/>
          <w:u w:val="single"/>
        </w:rPr>
        <w:t xml:space="preserve"> </w:t>
      </w:r>
      <w:r>
        <w:rPr>
          <w:rFonts w:hint="eastAsia" w:ascii="宋体" w:eastAsia="宋体"/>
          <w:spacing w:val="-1"/>
        </w:rPr>
        <w:t>填</w:t>
      </w:r>
      <w:r>
        <w:rPr>
          <w:rFonts w:hint="eastAsia" w:ascii="宋体" w:eastAsia="宋体"/>
          <w:spacing w:val="-3"/>
        </w:rPr>
        <w:t>写</w:t>
      </w:r>
      <w:r>
        <w:rPr>
          <w:rFonts w:hint="eastAsia" w:ascii="宋体" w:eastAsia="宋体"/>
          <w:spacing w:val="-1"/>
        </w:rPr>
        <w:t>日</w:t>
      </w:r>
      <w:r>
        <w:rPr>
          <w:rFonts w:hint="eastAsia" w:ascii="宋体" w:eastAsia="宋体"/>
        </w:rPr>
        <w:t>期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ab/>
      </w:r>
    </w:p>
    <w:p>
      <w:pPr>
        <w:spacing w:after="0" w:line="417" w:lineRule="auto"/>
        <w:jc w:val="both"/>
        <w:rPr>
          <w:rFonts w:hint="eastAsia" w:ascii="宋体" w:eastAsia="宋体"/>
        </w:rPr>
        <w:sectPr>
          <w:pgSz w:w="11910" w:h="16840"/>
          <w:pgMar w:top="1580" w:right="940" w:bottom="1220" w:left="960" w:header="0" w:footer="1028" w:gutter="0"/>
        </w:sectPr>
      </w:pPr>
    </w:p>
    <w:p>
      <w:pPr>
        <w:spacing w:before="12" w:line="240" w:lineRule="auto"/>
        <w:rPr>
          <w:sz w:val="17"/>
        </w:rPr>
      </w:pPr>
    </w:p>
    <w:p>
      <w:pPr>
        <w:pStyle w:val="2"/>
      </w:pPr>
      <w:r>
        <w:t>填写说明</w:t>
      </w:r>
    </w:p>
    <w:p>
      <w:pPr>
        <w:pStyle w:val="3"/>
        <w:rPr>
          <w:rFonts w:ascii="黑体"/>
          <w:sz w:val="36"/>
        </w:rPr>
      </w:pPr>
    </w:p>
    <w:p>
      <w:pPr>
        <w:pStyle w:val="3"/>
        <w:spacing w:before="2"/>
        <w:rPr>
          <w:rFonts w:ascii="黑体"/>
          <w:sz w:val="32"/>
        </w:rPr>
      </w:pPr>
    </w:p>
    <w:p>
      <w:pPr>
        <w:pStyle w:val="6"/>
        <w:numPr>
          <w:ilvl w:val="0"/>
          <w:numId w:val="1"/>
        </w:numPr>
        <w:tabs>
          <w:tab w:val="left" w:pos="1554"/>
        </w:tabs>
        <w:spacing w:before="0" w:after="0" w:line="374" w:lineRule="auto"/>
        <w:ind w:left="571" w:right="448" w:firstLine="559"/>
        <w:jc w:val="left"/>
        <w:rPr>
          <w:sz w:val="28"/>
        </w:rPr>
      </w:pPr>
      <w:r>
        <w:rPr>
          <w:sz w:val="28"/>
        </w:rPr>
        <w:t>申请单位在安全生产许可证有效期内符合《煤矿企业安全生产许</w:t>
      </w:r>
      <w:r>
        <w:rPr>
          <w:spacing w:val="-19"/>
          <w:sz w:val="28"/>
        </w:rPr>
        <w:t xml:space="preserve">可证实施办法》第十九条规定，在许可证有效期届满前，可填写本申请书， </w:t>
      </w:r>
      <w:r>
        <w:rPr>
          <w:spacing w:val="-5"/>
          <w:sz w:val="28"/>
        </w:rPr>
        <w:t>办理直接延期手续。</w:t>
      </w:r>
    </w:p>
    <w:p>
      <w:pPr>
        <w:pStyle w:val="6"/>
        <w:numPr>
          <w:ilvl w:val="0"/>
          <w:numId w:val="1"/>
        </w:numPr>
        <w:tabs>
          <w:tab w:val="left" w:pos="1554"/>
        </w:tabs>
        <w:spacing w:before="0" w:after="0" w:line="362" w:lineRule="auto"/>
        <w:ind w:left="571" w:right="588" w:firstLine="559"/>
        <w:jc w:val="left"/>
        <w:rPr>
          <w:sz w:val="28"/>
        </w:rPr>
      </w:pPr>
      <w:r>
        <w:rPr>
          <w:spacing w:val="-1"/>
          <w:sz w:val="28"/>
        </w:rPr>
        <w:t>本申请书可以通过许可证申办网站填报，也可以通过互联网下载</w:t>
      </w:r>
      <w:r>
        <w:rPr>
          <w:spacing w:val="-3"/>
          <w:sz w:val="28"/>
        </w:rPr>
        <w:t>打印，用钢笔、签字笔填写，字迹应清晰、工整。</w:t>
      </w:r>
    </w:p>
    <w:p>
      <w:pPr>
        <w:pStyle w:val="6"/>
        <w:numPr>
          <w:ilvl w:val="0"/>
          <w:numId w:val="1"/>
        </w:numPr>
        <w:tabs>
          <w:tab w:val="left" w:pos="1554"/>
        </w:tabs>
        <w:spacing w:before="0" w:after="0" w:line="240" w:lineRule="auto"/>
        <w:ind w:left="1554" w:right="0" w:hanging="424"/>
        <w:jc w:val="left"/>
        <w:rPr>
          <w:sz w:val="28"/>
        </w:rPr>
      </w:pPr>
      <w:r>
        <w:rPr>
          <w:spacing w:val="-3"/>
          <w:sz w:val="28"/>
        </w:rPr>
        <w:t>申请编号、申请时间、受理编号、受理时间由发证机关填写。</w:t>
      </w:r>
    </w:p>
    <w:p>
      <w:pPr>
        <w:pStyle w:val="6"/>
        <w:numPr>
          <w:ilvl w:val="0"/>
          <w:numId w:val="1"/>
        </w:numPr>
        <w:tabs>
          <w:tab w:val="left" w:pos="1554"/>
        </w:tabs>
        <w:spacing w:before="201" w:after="0" w:line="374" w:lineRule="auto"/>
        <w:ind w:left="571" w:right="588" w:firstLine="559"/>
        <w:jc w:val="left"/>
        <w:rPr>
          <w:sz w:val="28"/>
        </w:rPr>
      </w:pPr>
      <w:r>
        <w:rPr>
          <w:spacing w:val="-1"/>
          <w:sz w:val="28"/>
        </w:rPr>
        <w:t>煤矿企业填写企业名称、企业情况、企业自我评估意见和企业意</w:t>
      </w:r>
      <w:r>
        <w:rPr>
          <w:spacing w:val="-3"/>
          <w:sz w:val="28"/>
        </w:rPr>
        <w:t>见，不填写煤矿名称、煤矿情况、煤矿意见。</w:t>
      </w:r>
    </w:p>
    <w:p>
      <w:pPr>
        <w:pStyle w:val="6"/>
        <w:numPr>
          <w:ilvl w:val="0"/>
          <w:numId w:val="1"/>
        </w:numPr>
        <w:tabs>
          <w:tab w:val="left" w:pos="1554"/>
        </w:tabs>
        <w:spacing w:before="0" w:after="0" w:line="376" w:lineRule="auto"/>
        <w:ind w:left="571" w:right="588" w:firstLine="559"/>
        <w:jc w:val="left"/>
        <w:rPr>
          <w:sz w:val="28"/>
        </w:rPr>
      </w:pPr>
      <w:r>
        <w:rPr>
          <w:spacing w:val="-1"/>
          <w:sz w:val="28"/>
        </w:rPr>
        <w:t xml:space="preserve">煤矿填写煤矿名称、煤矿情况、煤矿自我评估意见和煤矿意见， </w:t>
      </w:r>
      <w:r>
        <w:rPr>
          <w:spacing w:val="-3"/>
          <w:sz w:val="28"/>
        </w:rPr>
        <w:t>有上级主管企业的填写煤矿上级主管企业名称、企业情况和企业意见。</w:t>
      </w:r>
    </w:p>
    <w:p>
      <w:pPr>
        <w:pStyle w:val="6"/>
        <w:numPr>
          <w:ilvl w:val="0"/>
          <w:numId w:val="1"/>
        </w:numPr>
        <w:tabs>
          <w:tab w:val="left" w:pos="1554"/>
        </w:tabs>
        <w:spacing w:before="0" w:after="0" w:line="374" w:lineRule="auto"/>
        <w:ind w:left="571" w:right="588" w:firstLine="559"/>
        <w:jc w:val="left"/>
        <w:rPr>
          <w:sz w:val="28"/>
        </w:rPr>
      </w:pPr>
      <w:r>
        <w:rPr>
          <w:spacing w:val="-1"/>
          <w:sz w:val="28"/>
        </w:rPr>
        <w:t>单位名称、经济类型、注册地址应与工商注册信息一致，隶属关</w:t>
      </w:r>
      <w:r>
        <w:rPr>
          <w:spacing w:val="-3"/>
          <w:sz w:val="28"/>
        </w:rPr>
        <w:t>系填写上级主管企业</w:t>
      </w:r>
      <w:r>
        <w:rPr>
          <w:sz w:val="28"/>
        </w:rPr>
        <w:t>（</w:t>
      </w:r>
      <w:r>
        <w:rPr>
          <w:spacing w:val="-3"/>
          <w:sz w:val="28"/>
        </w:rPr>
        <w:t>集团公司、总公司、矿务局等</w:t>
      </w:r>
      <w:r>
        <w:rPr>
          <w:sz w:val="28"/>
        </w:rPr>
        <w:t>）</w:t>
      </w:r>
      <w:r>
        <w:rPr>
          <w:spacing w:val="-2"/>
          <w:sz w:val="28"/>
        </w:rPr>
        <w:t>名称。</w:t>
      </w:r>
    </w:p>
    <w:p>
      <w:pPr>
        <w:pStyle w:val="6"/>
        <w:numPr>
          <w:ilvl w:val="0"/>
          <w:numId w:val="1"/>
        </w:numPr>
        <w:tabs>
          <w:tab w:val="left" w:pos="1554"/>
        </w:tabs>
        <w:spacing w:before="0" w:after="0" w:line="343" w:lineRule="exact"/>
        <w:ind w:left="1554" w:right="0" w:hanging="424"/>
        <w:jc w:val="left"/>
        <w:rPr>
          <w:sz w:val="28"/>
        </w:rPr>
      </w:pPr>
      <w:r>
        <w:rPr>
          <w:spacing w:val="-3"/>
          <w:sz w:val="28"/>
        </w:rPr>
        <w:t>经办人填写移动电话和固定电话号码。</w:t>
      </w:r>
    </w:p>
    <w:p>
      <w:pPr>
        <w:pStyle w:val="6"/>
        <w:numPr>
          <w:ilvl w:val="0"/>
          <w:numId w:val="1"/>
        </w:numPr>
        <w:tabs>
          <w:tab w:val="left" w:pos="1554"/>
        </w:tabs>
        <w:spacing w:before="191" w:after="0" w:line="374" w:lineRule="auto"/>
        <w:ind w:left="571" w:right="588" w:firstLine="559"/>
        <w:jc w:val="left"/>
        <w:rPr>
          <w:sz w:val="28"/>
        </w:rPr>
      </w:pPr>
      <w:r>
        <w:rPr>
          <w:spacing w:val="-1"/>
          <w:sz w:val="28"/>
        </w:rPr>
        <w:t>申请单位对照《煤矿企业安全生产许可证实施办法》第十九条规</w:t>
      </w:r>
      <w:r>
        <w:rPr>
          <w:spacing w:val="-3"/>
          <w:sz w:val="28"/>
        </w:rPr>
        <w:t>定的直接延期条件，在自我评估意见结论一栏中填写评估结果。</w:t>
      </w:r>
    </w:p>
    <w:p>
      <w:pPr>
        <w:pStyle w:val="6"/>
        <w:numPr>
          <w:ilvl w:val="0"/>
          <w:numId w:val="1"/>
        </w:numPr>
        <w:tabs>
          <w:tab w:val="left" w:pos="1554"/>
        </w:tabs>
        <w:spacing w:before="0" w:after="0" w:line="343" w:lineRule="exact"/>
        <w:ind w:left="1554" w:right="0" w:hanging="424"/>
        <w:jc w:val="left"/>
        <w:rPr>
          <w:sz w:val="28"/>
        </w:rPr>
      </w:pPr>
      <w:r>
        <w:rPr>
          <w:sz w:val="28"/>
        </w:rPr>
        <w:t>申请单位在相应意见栏目中填写“以上信息及所提交的文件、资</w:t>
      </w:r>
    </w:p>
    <w:p>
      <w:pPr>
        <w:pStyle w:val="3"/>
        <w:spacing w:before="182" w:line="362" w:lineRule="auto"/>
        <w:ind w:left="571" w:right="586"/>
        <w:jc w:val="both"/>
      </w:pPr>
      <w:r>
        <w:rPr>
          <w:spacing w:val="-12"/>
        </w:rPr>
        <w:t>料、图纸真实、有效，符合安全生产许可证直接延期申请条件。”主要负</w:t>
      </w:r>
      <w:r>
        <w:rPr>
          <w:spacing w:val="-13"/>
        </w:rPr>
        <w:t>责人使用钢笔、签字笔签字，单位盖章；通过许可证申办网站填报的，打</w:t>
      </w:r>
      <w:r>
        <w:rPr>
          <w:spacing w:val="-5"/>
        </w:rPr>
        <w:t>印后由主要负责人签字，单位盖章。</w:t>
      </w:r>
    </w:p>
    <w:p>
      <w:pPr>
        <w:spacing w:after="0" w:line="362" w:lineRule="auto"/>
        <w:jc w:val="both"/>
        <w:sectPr>
          <w:pgSz w:w="11910" w:h="16840"/>
          <w:pgMar w:top="1580" w:right="940" w:bottom="1300" w:left="960" w:header="0" w:footer="1108" w:gutter="0"/>
        </w:sectPr>
      </w:pPr>
    </w:p>
    <w:tbl>
      <w:tblPr>
        <w:tblStyle w:val="4"/>
        <w:tblpPr w:leftFromText="180" w:rightFromText="180" w:vertAnchor="text" w:horzAnchor="page" w:tblpX="1876" w:tblpY="270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361"/>
        <w:gridCol w:w="899"/>
        <w:gridCol w:w="1439"/>
        <w:gridCol w:w="2163"/>
        <w:gridCol w:w="1726"/>
        <w:gridCol w:w="15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66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85" w:lineRule="auto"/>
              <w:ind w:left="126" w:right="109"/>
              <w:jc w:val="both"/>
              <w:rPr>
                <w:sz w:val="21"/>
              </w:rPr>
            </w:pPr>
            <w:r>
              <w:rPr>
                <w:sz w:val="21"/>
              </w:rPr>
              <w:t>企业情况</w:t>
            </w:r>
          </w:p>
        </w:tc>
        <w:tc>
          <w:tcPr>
            <w:tcW w:w="1260" w:type="dxa"/>
            <w:gridSpan w:val="2"/>
          </w:tcPr>
          <w:p>
            <w:pPr>
              <w:pStyle w:val="7"/>
              <w:spacing w:before="170"/>
              <w:ind w:left="419"/>
              <w:rPr>
                <w:sz w:val="21"/>
              </w:rPr>
            </w:pPr>
            <w:r>
              <w:rPr>
                <w:sz w:val="21"/>
              </w:rPr>
              <w:t>名称</w:t>
            </w:r>
          </w:p>
        </w:tc>
        <w:tc>
          <w:tcPr>
            <w:tcW w:w="3602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26" w:type="dxa"/>
          </w:tcPr>
          <w:p>
            <w:pPr>
              <w:pStyle w:val="7"/>
              <w:spacing w:before="170"/>
              <w:ind w:left="106" w:right="90"/>
              <w:jc w:val="center"/>
              <w:rPr>
                <w:sz w:val="21"/>
              </w:rPr>
            </w:pPr>
            <w:r>
              <w:rPr>
                <w:sz w:val="21"/>
              </w:rPr>
              <w:t>主要负责人姓名</w:t>
            </w:r>
          </w:p>
        </w:tc>
        <w:tc>
          <w:tcPr>
            <w:tcW w:w="151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7"/>
              <w:spacing w:before="169"/>
              <w:ind w:left="210"/>
              <w:rPr>
                <w:sz w:val="21"/>
              </w:rPr>
            </w:pPr>
            <w:r>
              <w:rPr>
                <w:sz w:val="21"/>
              </w:rPr>
              <w:t>注册地址</w:t>
            </w:r>
          </w:p>
        </w:tc>
        <w:tc>
          <w:tcPr>
            <w:tcW w:w="3602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26" w:type="dxa"/>
          </w:tcPr>
          <w:p>
            <w:pPr>
              <w:pStyle w:val="7"/>
              <w:spacing w:before="169"/>
              <w:ind w:left="104" w:right="90"/>
              <w:jc w:val="center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51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gridSpan w:val="3"/>
          </w:tcPr>
          <w:p>
            <w:pPr>
              <w:pStyle w:val="7"/>
              <w:spacing w:before="170"/>
              <w:ind w:left="299"/>
              <w:rPr>
                <w:sz w:val="21"/>
              </w:rPr>
            </w:pPr>
            <w:r>
              <w:rPr>
                <w:sz w:val="21"/>
              </w:rPr>
              <w:t>原安全生产许可证编号</w:t>
            </w:r>
          </w:p>
        </w:tc>
        <w:tc>
          <w:tcPr>
            <w:tcW w:w="5408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66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85" w:lineRule="auto"/>
              <w:ind w:left="126" w:right="109"/>
              <w:jc w:val="both"/>
              <w:rPr>
                <w:sz w:val="21"/>
              </w:rPr>
            </w:pPr>
            <w:r>
              <w:rPr>
                <w:sz w:val="21"/>
              </w:rPr>
              <w:t>煤矿情况</w:t>
            </w:r>
          </w:p>
        </w:tc>
        <w:tc>
          <w:tcPr>
            <w:tcW w:w="1260" w:type="dxa"/>
            <w:gridSpan w:val="2"/>
          </w:tcPr>
          <w:p>
            <w:pPr>
              <w:pStyle w:val="7"/>
              <w:spacing w:before="168"/>
              <w:ind w:left="419"/>
              <w:rPr>
                <w:sz w:val="21"/>
              </w:rPr>
            </w:pPr>
            <w:r>
              <w:rPr>
                <w:sz w:val="21"/>
              </w:rPr>
              <w:t>名称</w:t>
            </w:r>
          </w:p>
        </w:tc>
        <w:tc>
          <w:tcPr>
            <w:tcW w:w="3602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26" w:type="dxa"/>
          </w:tcPr>
          <w:p>
            <w:pPr>
              <w:pStyle w:val="7"/>
              <w:spacing w:before="168"/>
              <w:ind w:left="106" w:right="90"/>
              <w:jc w:val="center"/>
              <w:rPr>
                <w:sz w:val="21"/>
              </w:rPr>
            </w:pPr>
            <w:r>
              <w:rPr>
                <w:sz w:val="21"/>
              </w:rPr>
              <w:t>主要负责人姓名</w:t>
            </w:r>
          </w:p>
        </w:tc>
        <w:tc>
          <w:tcPr>
            <w:tcW w:w="151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7"/>
              <w:spacing w:before="169"/>
              <w:ind w:left="210"/>
              <w:rPr>
                <w:sz w:val="21"/>
              </w:rPr>
            </w:pPr>
            <w:r>
              <w:rPr>
                <w:sz w:val="21"/>
              </w:rPr>
              <w:t>注册地址</w:t>
            </w:r>
          </w:p>
        </w:tc>
        <w:tc>
          <w:tcPr>
            <w:tcW w:w="3602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26" w:type="dxa"/>
          </w:tcPr>
          <w:p>
            <w:pPr>
              <w:pStyle w:val="7"/>
              <w:spacing w:before="169"/>
              <w:ind w:left="104" w:right="90"/>
              <w:jc w:val="center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51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gridSpan w:val="3"/>
          </w:tcPr>
          <w:p>
            <w:pPr>
              <w:pStyle w:val="7"/>
              <w:spacing w:before="168"/>
              <w:ind w:left="299"/>
              <w:rPr>
                <w:sz w:val="21"/>
              </w:rPr>
            </w:pPr>
            <w:r>
              <w:rPr>
                <w:sz w:val="21"/>
              </w:rPr>
              <w:t>原安全生产许可证编号</w:t>
            </w:r>
          </w:p>
        </w:tc>
        <w:tc>
          <w:tcPr>
            <w:tcW w:w="5408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27" w:type="dxa"/>
            <w:gridSpan w:val="2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 w:line="285" w:lineRule="auto"/>
              <w:ind w:left="201" w:right="185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企业</w:t>
            </w:r>
            <w:r>
              <w:rPr>
                <w:sz w:val="21"/>
              </w:rPr>
              <w:t xml:space="preserve">或 </w:t>
            </w:r>
            <w:r>
              <w:rPr>
                <w:spacing w:val="-8"/>
                <w:sz w:val="21"/>
              </w:rPr>
              <w:t>煤矿申请延期自我评估意见</w:t>
            </w:r>
          </w:p>
        </w:tc>
        <w:tc>
          <w:tcPr>
            <w:tcW w:w="4501" w:type="dxa"/>
            <w:gridSpan w:val="3"/>
          </w:tcPr>
          <w:p>
            <w:pPr>
              <w:pStyle w:val="7"/>
              <w:spacing w:before="116"/>
              <w:ind w:left="1800" w:right="1801"/>
              <w:jc w:val="center"/>
              <w:rPr>
                <w:sz w:val="21"/>
              </w:rPr>
            </w:pPr>
            <w:r>
              <w:rPr>
                <w:sz w:val="21"/>
              </w:rPr>
              <w:t>项目内容</w:t>
            </w:r>
          </w:p>
        </w:tc>
        <w:tc>
          <w:tcPr>
            <w:tcW w:w="3245" w:type="dxa"/>
            <w:gridSpan w:val="2"/>
          </w:tcPr>
          <w:p>
            <w:pPr>
              <w:pStyle w:val="7"/>
              <w:spacing w:before="116"/>
              <w:ind w:left="1381" w:right="1383"/>
              <w:jc w:val="center"/>
              <w:rPr>
                <w:sz w:val="21"/>
              </w:rPr>
            </w:pPr>
            <w:r>
              <w:rPr>
                <w:sz w:val="21"/>
              </w:rPr>
              <w:t>结论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  <w:gridSpan w:val="3"/>
          </w:tcPr>
          <w:p>
            <w:pPr>
              <w:pStyle w:val="7"/>
              <w:spacing w:line="322" w:lineRule="exact"/>
              <w:ind w:left="106" w:right="107"/>
              <w:rPr>
                <w:sz w:val="21"/>
              </w:rPr>
            </w:pPr>
            <w:r>
              <w:rPr>
                <w:w w:val="95"/>
                <w:sz w:val="21"/>
              </w:rPr>
              <w:t>严格遵守有关安全生产的法律法规和本实施办</w:t>
            </w:r>
            <w:r>
              <w:rPr>
                <w:sz w:val="21"/>
              </w:rPr>
              <w:t>法</w:t>
            </w:r>
          </w:p>
        </w:tc>
        <w:tc>
          <w:tcPr>
            <w:tcW w:w="3245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2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  <w:gridSpan w:val="3"/>
          </w:tcPr>
          <w:p>
            <w:pPr>
              <w:pStyle w:val="7"/>
              <w:spacing w:before="115" w:line="285" w:lineRule="auto"/>
              <w:ind w:left="106" w:right="107"/>
              <w:rPr>
                <w:sz w:val="21"/>
              </w:rPr>
            </w:pPr>
            <w:r>
              <w:rPr>
                <w:w w:val="95"/>
                <w:sz w:val="21"/>
              </w:rPr>
              <w:t>接受安全生产许可证颁发管理机关及煤矿安全</w:t>
            </w:r>
            <w:r>
              <w:rPr>
                <w:sz w:val="21"/>
              </w:rPr>
              <w:t>监察机构的监督检查</w:t>
            </w:r>
          </w:p>
        </w:tc>
        <w:tc>
          <w:tcPr>
            <w:tcW w:w="3245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2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  <w:gridSpan w:val="3"/>
          </w:tcPr>
          <w:p>
            <w:pPr>
              <w:pStyle w:val="7"/>
              <w:spacing w:before="52" w:line="320" w:lineRule="atLeast"/>
              <w:ind w:left="106" w:right="107"/>
              <w:rPr>
                <w:sz w:val="21"/>
              </w:rPr>
            </w:pPr>
            <w:r>
              <w:rPr>
                <w:w w:val="95"/>
                <w:sz w:val="21"/>
              </w:rPr>
              <w:t>未因存在严重违法行为纳入安全生产不良记录</w:t>
            </w:r>
            <w:r>
              <w:rPr>
                <w:sz w:val="21"/>
              </w:rPr>
              <w:t>“黑名单”管理</w:t>
            </w:r>
          </w:p>
        </w:tc>
        <w:tc>
          <w:tcPr>
            <w:tcW w:w="3245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2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  <w:gridSpan w:val="3"/>
          </w:tcPr>
          <w:p>
            <w:pPr>
              <w:pStyle w:val="7"/>
              <w:spacing w:before="137"/>
              <w:ind w:left="106"/>
              <w:rPr>
                <w:sz w:val="21"/>
              </w:rPr>
            </w:pPr>
            <w:r>
              <w:rPr>
                <w:sz w:val="21"/>
              </w:rPr>
              <w:t>未发生生产安全死亡事故</w:t>
            </w:r>
          </w:p>
        </w:tc>
        <w:tc>
          <w:tcPr>
            <w:tcW w:w="3245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2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  <w:gridSpan w:val="3"/>
          </w:tcPr>
          <w:p>
            <w:pPr>
              <w:pStyle w:val="7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7"/>
              <w:ind w:left="106"/>
              <w:rPr>
                <w:sz w:val="21"/>
              </w:rPr>
            </w:pPr>
            <w:r>
              <w:rPr>
                <w:sz w:val="21"/>
              </w:rPr>
              <w:t>煤矿安全质量标准化等级达到二级及以上</w:t>
            </w:r>
          </w:p>
        </w:tc>
        <w:tc>
          <w:tcPr>
            <w:tcW w:w="3245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2" w:hRule="atLeast"/>
        </w:trPr>
        <w:tc>
          <w:tcPr>
            <w:tcW w:w="827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85" w:lineRule="auto"/>
              <w:ind w:left="306" w:right="290"/>
              <w:jc w:val="both"/>
              <w:rPr>
                <w:sz w:val="21"/>
              </w:rPr>
            </w:pPr>
            <w:r>
              <w:rPr>
                <w:sz w:val="21"/>
              </w:rPr>
              <w:t>煤矿意见</w:t>
            </w:r>
          </w:p>
        </w:tc>
        <w:tc>
          <w:tcPr>
            <w:tcW w:w="7746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7"/>
              <w:tabs>
                <w:tab w:val="left" w:pos="4726"/>
              </w:tabs>
              <w:ind w:left="737"/>
              <w:rPr>
                <w:sz w:val="21"/>
              </w:rPr>
            </w:pPr>
            <w:r>
              <w:rPr>
                <w:sz w:val="21"/>
              </w:rPr>
              <w:t>主要负责人（签字）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单位盖章</w:t>
            </w:r>
          </w:p>
          <w:p>
            <w:pPr>
              <w:pStyle w:val="7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7"/>
              <w:tabs>
                <w:tab w:val="left" w:pos="628"/>
                <w:tab w:val="left" w:pos="1259"/>
              </w:tabs>
              <w:ind w:right="897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atLeast"/>
        </w:trPr>
        <w:tc>
          <w:tcPr>
            <w:tcW w:w="827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7"/>
              <w:spacing w:line="285" w:lineRule="auto"/>
              <w:ind w:left="306" w:right="290"/>
              <w:jc w:val="both"/>
              <w:rPr>
                <w:sz w:val="21"/>
              </w:rPr>
            </w:pPr>
            <w:r>
              <w:rPr>
                <w:sz w:val="21"/>
              </w:rPr>
              <w:t>企业意见</w:t>
            </w:r>
          </w:p>
        </w:tc>
        <w:tc>
          <w:tcPr>
            <w:tcW w:w="7746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7"/>
              <w:tabs>
                <w:tab w:val="left" w:pos="4726"/>
              </w:tabs>
              <w:spacing w:before="1"/>
              <w:ind w:left="843"/>
              <w:rPr>
                <w:sz w:val="21"/>
              </w:rPr>
            </w:pPr>
            <w:r>
              <w:rPr>
                <w:sz w:val="21"/>
              </w:rPr>
              <w:t>主要负责人（签字）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单位盖章</w:t>
            </w:r>
          </w:p>
          <w:p>
            <w:pPr>
              <w:pStyle w:val="7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7"/>
              <w:tabs>
                <w:tab w:val="left" w:pos="628"/>
                <w:tab w:val="left" w:pos="1259"/>
              </w:tabs>
              <w:ind w:right="911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日</w:t>
            </w:r>
          </w:p>
        </w:tc>
      </w:tr>
    </w:tbl>
    <w:p>
      <w:pPr>
        <w:pStyle w:val="3"/>
        <w:spacing w:before="3"/>
        <w:rPr>
          <w:rFonts w:ascii="Times New Roman"/>
          <w:sz w:val="17"/>
        </w:rPr>
      </w:pPr>
      <w:bookmarkStart w:id="0" w:name="_GoBack"/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571" w:hanging="424"/>
        <w:jc w:val="left"/>
      </w:pPr>
      <w:rPr>
        <w:rFonts w:hint="default" w:ascii="仿宋_GB2312" w:hAnsi="仿宋_GB2312" w:eastAsia="仿宋_GB2312" w:cs="仿宋_GB2312"/>
        <w:spacing w:val="-1"/>
        <w:w w:val="100"/>
        <w:sz w:val="26"/>
        <w:szCs w:val="26"/>
        <w:lang w:val="zh-CN" w:eastAsia="zh-CN" w:bidi="zh-CN"/>
      </w:rPr>
    </w:lvl>
    <w:lvl w:ilvl="1" w:tentative="0">
      <w:start w:val="2"/>
      <w:numFmt w:val="decimal"/>
      <w:lvlText w:val="%2."/>
      <w:lvlJc w:val="left"/>
      <w:pPr>
        <w:ind w:left="1892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00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01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02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02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03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04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04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76C8B"/>
    <w:rsid w:val="6A97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50"/>
      <w:ind w:right="21"/>
      <w:jc w:val="center"/>
      <w:outlineLvl w:val="2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28"/>
      <w:szCs w:val="28"/>
      <w:lang w:val="zh-CN" w:eastAsia="zh-CN" w:bidi="zh-CN"/>
    </w:rPr>
  </w:style>
  <w:style w:type="paragraph" w:styleId="6">
    <w:name w:val="List Paragraph"/>
    <w:basedOn w:val="1"/>
    <w:qFormat/>
    <w:uiPriority w:val="1"/>
    <w:pPr>
      <w:ind w:left="571" w:right="588" w:firstLine="559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2021-07-26T01:41:00Z</dcterms:created>
  <dc:creator>。RR</dc:creator>
  <cp:lastModifiedBy>。RR</cp:lastModifiedBy>
  <dcterms:modified xsi:type="dcterms:W3CDTF">2021-07-26T01:42:35Z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