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6170"/>
        </w:tabs>
        <w:ind w:left="571"/>
        <w:rPr>
          <w:rFonts w:hint="eastAsia" w:ascii="宋体" w:eastAsia="宋体"/>
        </w:rPr>
      </w:pPr>
      <w:r>
        <w:rPr>
          <w:rFonts w:hint="eastAsia" w:ascii="宋体" w:eastAsia="宋体"/>
        </w:rPr>
        <w:t>申</w:t>
      </w:r>
      <w:r>
        <w:rPr>
          <w:rFonts w:hint="eastAsia" w:ascii="宋体" w:eastAsia="宋体"/>
          <w:spacing w:val="-3"/>
        </w:rPr>
        <w:t>请</w:t>
      </w:r>
      <w:r>
        <w:rPr>
          <w:rFonts w:hint="eastAsia" w:ascii="宋体" w:eastAsia="宋体"/>
        </w:rPr>
        <w:t>编号：</w:t>
      </w:r>
      <w:r>
        <w:rPr>
          <w:rFonts w:hint="eastAsia" w:ascii="宋体" w:eastAsia="宋体"/>
        </w:rPr>
        <w:tab/>
      </w:r>
      <w:r>
        <w:rPr>
          <w:rFonts w:hint="eastAsia" w:ascii="宋体" w:eastAsia="宋体"/>
          <w:spacing w:val="-1"/>
        </w:rPr>
        <w:t>受</w:t>
      </w:r>
      <w:r>
        <w:rPr>
          <w:rFonts w:hint="eastAsia" w:ascii="宋体" w:eastAsia="宋体"/>
          <w:spacing w:val="-3"/>
        </w:rPr>
        <w:t>理</w:t>
      </w:r>
      <w:r>
        <w:rPr>
          <w:rFonts w:hint="eastAsia" w:ascii="宋体" w:eastAsia="宋体"/>
          <w:spacing w:val="-1"/>
        </w:rPr>
        <w:t>编号</w:t>
      </w:r>
      <w:r>
        <w:rPr>
          <w:rFonts w:hint="eastAsia" w:ascii="宋体" w:eastAsia="宋体"/>
        </w:rPr>
        <w:t>：</w:t>
      </w:r>
    </w:p>
    <w:p>
      <w:pPr>
        <w:spacing w:before="9" w:line="240" w:lineRule="auto"/>
        <w:rPr>
          <w:sz w:val="20"/>
        </w:rPr>
      </w:pPr>
    </w:p>
    <w:p>
      <w:pPr>
        <w:pStyle w:val="3"/>
        <w:tabs>
          <w:tab w:val="left" w:pos="6170"/>
        </w:tabs>
        <w:ind w:left="571"/>
        <w:rPr>
          <w:rFonts w:hint="eastAsia" w:ascii="宋体" w:eastAsia="宋体"/>
        </w:rPr>
      </w:pPr>
      <w:r>
        <w:rPr>
          <w:rFonts w:hint="eastAsia" w:ascii="宋体" w:eastAsia="宋体"/>
        </w:rPr>
        <w:t>申</w:t>
      </w:r>
      <w:r>
        <w:rPr>
          <w:rFonts w:hint="eastAsia" w:ascii="宋体" w:eastAsia="宋体"/>
          <w:spacing w:val="-3"/>
        </w:rPr>
        <w:t>请</w:t>
      </w:r>
      <w:r>
        <w:rPr>
          <w:rFonts w:hint="eastAsia" w:ascii="宋体" w:eastAsia="宋体"/>
        </w:rPr>
        <w:t>时间：</w:t>
      </w:r>
      <w:r>
        <w:rPr>
          <w:rFonts w:hint="eastAsia" w:ascii="宋体" w:eastAsia="宋体"/>
        </w:rPr>
        <w:tab/>
      </w:r>
      <w:r>
        <w:rPr>
          <w:rFonts w:hint="eastAsia" w:ascii="宋体" w:eastAsia="宋体"/>
          <w:spacing w:val="-1"/>
        </w:rPr>
        <w:t>受</w:t>
      </w:r>
      <w:r>
        <w:rPr>
          <w:rFonts w:hint="eastAsia" w:ascii="宋体" w:eastAsia="宋体"/>
          <w:spacing w:val="-3"/>
        </w:rPr>
        <w:t>理</w:t>
      </w:r>
      <w:r>
        <w:rPr>
          <w:rFonts w:hint="eastAsia" w:ascii="宋体" w:eastAsia="宋体"/>
          <w:spacing w:val="-1"/>
        </w:rPr>
        <w:t>时间</w:t>
      </w:r>
      <w:r>
        <w:rPr>
          <w:rFonts w:hint="eastAsia" w:ascii="宋体" w:eastAsia="宋体"/>
        </w:rPr>
        <w:t>：</w:t>
      </w:r>
    </w:p>
    <w:p>
      <w:pPr>
        <w:spacing w:before="0" w:line="240" w:lineRule="auto"/>
        <w:rPr>
          <w:sz w:val="28"/>
        </w:rPr>
      </w:pPr>
    </w:p>
    <w:p>
      <w:pPr>
        <w:spacing w:before="0" w:line="240" w:lineRule="auto"/>
        <w:rPr>
          <w:sz w:val="28"/>
        </w:rPr>
      </w:pPr>
    </w:p>
    <w:p>
      <w:pPr>
        <w:spacing w:before="10" w:line="240" w:lineRule="auto"/>
        <w:rPr>
          <w:sz w:val="36"/>
        </w:rPr>
      </w:pPr>
    </w:p>
    <w:p>
      <w:pPr>
        <w:tabs>
          <w:tab w:val="left" w:pos="751"/>
          <w:tab w:val="left" w:pos="1499"/>
          <w:tab w:val="left" w:pos="2251"/>
        </w:tabs>
        <w:spacing w:before="0"/>
        <w:ind w:left="0" w:right="17" w:firstLine="0"/>
        <w:jc w:val="center"/>
        <w:rPr>
          <w:rFonts w:hint="eastAsia" w:ascii="黑体" w:eastAsia="黑体"/>
          <w:sz w:val="30"/>
        </w:rPr>
      </w:pPr>
      <w:bookmarkStart w:id="0" w:name="_GoBack"/>
      <w:r>
        <w:rPr>
          <w:rFonts w:hint="eastAsia" w:ascii="黑体" w:eastAsia="黑体"/>
          <w:sz w:val="30"/>
        </w:rPr>
        <w:t>煤</w:t>
      </w:r>
      <w:r>
        <w:rPr>
          <w:rFonts w:hint="eastAsia" w:ascii="黑体" w:eastAsia="黑体"/>
          <w:sz w:val="30"/>
        </w:rPr>
        <w:tab/>
      </w:r>
      <w:r>
        <w:rPr>
          <w:rFonts w:hint="eastAsia" w:ascii="黑体" w:eastAsia="黑体"/>
          <w:sz w:val="30"/>
        </w:rPr>
        <w:t>矿</w:t>
      </w:r>
      <w:r>
        <w:rPr>
          <w:rFonts w:hint="eastAsia" w:ascii="黑体" w:eastAsia="黑体"/>
          <w:sz w:val="30"/>
        </w:rPr>
        <w:tab/>
      </w:r>
      <w:r>
        <w:rPr>
          <w:rFonts w:hint="eastAsia" w:ascii="黑体" w:eastAsia="黑体"/>
          <w:sz w:val="30"/>
        </w:rPr>
        <w:t>企</w:t>
      </w:r>
      <w:r>
        <w:rPr>
          <w:rFonts w:hint="eastAsia" w:ascii="黑体" w:eastAsia="黑体"/>
          <w:sz w:val="30"/>
        </w:rPr>
        <w:tab/>
      </w:r>
      <w:r>
        <w:rPr>
          <w:rFonts w:hint="eastAsia" w:ascii="黑体" w:eastAsia="黑体"/>
          <w:sz w:val="30"/>
        </w:rPr>
        <w:t>业</w:t>
      </w:r>
    </w:p>
    <w:p>
      <w:pPr>
        <w:pStyle w:val="3"/>
        <w:rPr>
          <w:rFonts w:ascii="黑体"/>
          <w:sz w:val="30"/>
        </w:rPr>
      </w:pPr>
    </w:p>
    <w:p>
      <w:pPr>
        <w:pStyle w:val="3"/>
        <w:spacing w:before="8"/>
        <w:rPr>
          <w:rFonts w:ascii="黑体"/>
          <w:sz w:val="38"/>
        </w:rPr>
      </w:pPr>
    </w:p>
    <w:p>
      <w:pPr>
        <w:spacing w:before="0" w:line="674" w:lineRule="auto"/>
        <w:ind w:left="2362" w:right="2383" w:firstLine="0"/>
        <w:jc w:val="center"/>
        <w:rPr>
          <w:rFonts w:hint="eastAsia" w:ascii="黑体" w:eastAsia="黑体"/>
          <w:b/>
          <w:sz w:val="52"/>
        </w:rPr>
      </w:pPr>
      <w:r>
        <w:rPr>
          <w:rFonts w:hint="eastAsia" w:ascii="黑体" w:eastAsia="黑体"/>
          <w:b/>
          <w:sz w:val="52"/>
        </w:rPr>
        <w:t>安 全 生 产 许 可 证申 请 书</w:t>
      </w:r>
    </w:p>
    <w:bookmarkEnd w:id="0"/>
    <w:p>
      <w:pPr>
        <w:pStyle w:val="3"/>
        <w:rPr>
          <w:rFonts w:ascii="黑体"/>
          <w:b/>
          <w:sz w:val="52"/>
        </w:rPr>
      </w:pPr>
    </w:p>
    <w:p>
      <w:pPr>
        <w:pStyle w:val="3"/>
        <w:spacing w:before="2"/>
        <w:rPr>
          <w:rFonts w:ascii="黑体"/>
          <w:b/>
          <w:sz w:val="45"/>
        </w:rPr>
      </w:pPr>
    </w:p>
    <w:p>
      <w:pPr>
        <w:pStyle w:val="3"/>
        <w:tabs>
          <w:tab w:val="left" w:pos="3811"/>
          <w:tab w:val="left" w:pos="4910"/>
          <w:tab w:val="left" w:pos="7590"/>
          <w:tab w:val="left" w:pos="7660"/>
        </w:tabs>
        <w:spacing w:line="417" w:lineRule="auto"/>
        <w:ind w:left="1831" w:right="2344"/>
        <w:jc w:val="both"/>
        <w:rPr>
          <w:rFonts w:hint="eastAsia" w:ascii="宋体" w:eastAsia="宋体"/>
        </w:rPr>
      </w:pPr>
      <w:r>
        <w:rPr>
          <w:rFonts w:hint="eastAsia" w:ascii="宋体" w:eastAsia="宋体"/>
          <w:spacing w:val="-1"/>
        </w:rPr>
        <w:t>企</w:t>
      </w:r>
      <w:r>
        <w:rPr>
          <w:rFonts w:hint="eastAsia" w:ascii="宋体" w:eastAsia="宋体"/>
          <w:spacing w:val="-3"/>
        </w:rPr>
        <w:t>业</w:t>
      </w:r>
      <w:r>
        <w:rPr>
          <w:rFonts w:hint="eastAsia" w:ascii="宋体" w:eastAsia="宋体"/>
          <w:spacing w:val="-1"/>
        </w:rPr>
        <w:t>名</w:t>
      </w:r>
      <w:r>
        <w:rPr>
          <w:rFonts w:hint="eastAsia" w:ascii="宋体" w:eastAsia="宋体"/>
        </w:rPr>
        <w:t>称</w:t>
      </w:r>
      <w:r>
        <w:rPr>
          <w:rFonts w:hint="eastAsia" w:ascii="宋体" w:eastAsia="宋体"/>
        </w:rPr>
        <w:tab/>
      </w:r>
      <w:r>
        <w:rPr>
          <w:rFonts w:hint="eastAsia" w:ascii="宋体" w:eastAsia="宋体"/>
        </w:rPr>
        <w:tab/>
      </w:r>
      <w:r>
        <w:rPr>
          <w:rFonts w:hint="eastAsia" w:ascii="宋体" w:eastAsia="宋体"/>
        </w:rPr>
        <w:tab/>
      </w:r>
      <w:r>
        <w:rPr>
          <w:rFonts w:hint="eastAsia" w:ascii="宋体" w:eastAsia="宋体"/>
          <w:spacing w:val="-1"/>
        </w:rPr>
        <w:t xml:space="preserve">                               </w:t>
      </w:r>
      <w:r>
        <w:rPr>
          <w:rFonts w:hint="eastAsia" w:ascii="宋体" w:eastAsia="宋体"/>
          <w:spacing w:val="31"/>
        </w:rPr>
        <w:t xml:space="preserve"> </w:t>
      </w:r>
      <w:r>
        <w:rPr>
          <w:rFonts w:hint="eastAsia" w:ascii="宋体" w:eastAsia="宋体"/>
          <w:spacing w:val="-1"/>
        </w:rPr>
        <w:t>煤</w:t>
      </w:r>
      <w:r>
        <w:rPr>
          <w:rFonts w:hint="eastAsia" w:ascii="宋体" w:eastAsia="宋体"/>
          <w:spacing w:val="-3"/>
        </w:rPr>
        <w:t>矿</w:t>
      </w:r>
      <w:r>
        <w:rPr>
          <w:rFonts w:hint="eastAsia" w:ascii="宋体" w:eastAsia="宋体"/>
          <w:spacing w:val="-1"/>
        </w:rPr>
        <w:t>名</w:t>
      </w:r>
      <w:r>
        <w:rPr>
          <w:rFonts w:hint="eastAsia" w:ascii="宋体" w:eastAsia="宋体"/>
        </w:rPr>
        <w:t>称</w:t>
      </w:r>
      <w:r>
        <w:rPr>
          <w:rFonts w:hint="eastAsia" w:ascii="宋体" w:eastAsia="宋体"/>
        </w:rPr>
        <w:tab/>
      </w:r>
      <w:r>
        <w:rPr>
          <w:rFonts w:hint="eastAsia" w:ascii="宋体" w:eastAsia="宋体"/>
        </w:rPr>
        <w:tab/>
      </w:r>
      <w:r>
        <w:rPr>
          <w:rFonts w:hint="eastAsia" w:ascii="宋体" w:eastAsia="宋体"/>
        </w:rPr>
        <w:tab/>
      </w:r>
      <w:r>
        <w:rPr>
          <w:rFonts w:hint="eastAsia" w:ascii="宋体" w:eastAsia="宋体"/>
        </w:rPr>
        <w:t xml:space="preserve">                                经 办</w:t>
      </w:r>
      <w:r>
        <w:rPr>
          <w:rFonts w:hint="eastAsia" w:ascii="宋体" w:eastAsia="宋体"/>
          <w:spacing w:val="1"/>
        </w:rPr>
        <w:t xml:space="preserve"> </w:t>
      </w:r>
      <w:r>
        <w:rPr>
          <w:rFonts w:hint="eastAsia" w:ascii="宋体" w:eastAsia="宋体"/>
        </w:rPr>
        <w:t>人</w:t>
      </w:r>
      <w:r>
        <w:rPr>
          <w:rFonts w:hint="eastAsia" w:ascii="宋体" w:eastAsia="宋体"/>
        </w:rPr>
        <w:tab/>
      </w:r>
      <w:r>
        <w:rPr>
          <w:rFonts w:hint="eastAsia" w:ascii="宋体" w:eastAsia="宋体"/>
        </w:rPr>
        <w:tab/>
      </w:r>
      <w:r>
        <w:rPr>
          <w:rFonts w:hint="eastAsia" w:ascii="宋体" w:eastAsia="宋体"/>
        </w:rPr>
        <w:tab/>
      </w:r>
      <w:r>
        <w:rPr>
          <w:rFonts w:hint="eastAsia" w:ascii="宋体" w:eastAsia="宋体"/>
        </w:rPr>
        <w:t xml:space="preserve"> 移</w:t>
      </w:r>
      <w:r>
        <w:rPr>
          <w:rFonts w:hint="eastAsia" w:ascii="宋体" w:eastAsia="宋体"/>
          <w:spacing w:val="-3"/>
        </w:rPr>
        <w:t>动</w:t>
      </w:r>
      <w:r>
        <w:rPr>
          <w:rFonts w:hint="eastAsia" w:ascii="宋体" w:eastAsia="宋体"/>
        </w:rPr>
        <w:t>电话</w:t>
      </w:r>
      <w:r>
        <w:rPr>
          <w:rFonts w:hint="eastAsia" w:ascii="宋体" w:eastAsia="宋体"/>
        </w:rPr>
        <w:tab/>
      </w:r>
      <w:r>
        <w:rPr>
          <w:rFonts w:hint="eastAsia" w:ascii="宋体" w:eastAsia="宋体"/>
        </w:rPr>
        <w:tab/>
      </w:r>
      <w:r>
        <w:rPr>
          <w:rFonts w:hint="eastAsia" w:ascii="宋体" w:eastAsia="宋体"/>
          <w:spacing w:val="-2"/>
        </w:rPr>
        <w:t>固</w:t>
      </w:r>
      <w:r>
        <w:rPr>
          <w:rFonts w:hint="eastAsia" w:ascii="宋体" w:eastAsia="宋体"/>
          <w:spacing w:val="-3"/>
        </w:rPr>
        <w:t>定</w:t>
      </w:r>
      <w:r>
        <w:rPr>
          <w:rFonts w:hint="eastAsia" w:ascii="宋体" w:eastAsia="宋体"/>
          <w:spacing w:val="-1"/>
        </w:rPr>
        <w:t>电话</w:t>
      </w:r>
      <w:r>
        <w:rPr>
          <w:rFonts w:hint="eastAsia" w:ascii="宋体" w:eastAsia="宋体"/>
          <w:spacing w:val="-1"/>
          <w:u w:val="single"/>
        </w:rPr>
        <w:tab/>
      </w:r>
      <w:r>
        <w:rPr>
          <w:rFonts w:hint="eastAsia" w:ascii="宋体" w:eastAsia="宋体"/>
          <w:spacing w:val="-1"/>
          <w:u w:val="single"/>
        </w:rPr>
        <w:tab/>
      </w:r>
      <w:r>
        <w:rPr>
          <w:rFonts w:hint="eastAsia" w:ascii="宋体" w:eastAsia="宋体"/>
          <w:u w:val="single"/>
        </w:rPr>
        <w:t xml:space="preserve"> </w:t>
      </w:r>
      <w:r>
        <w:rPr>
          <w:rFonts w:hint="eastAsia" w:ascii="宋体" w:eastAsia="宋体"/>
        </w:rPr>
        <w:t>申</w:t>
      </w:r>
      <w:r>
        <w:rPr>
          <w:rFonts w:hint="eastAsia" w:ascii="宋体" w:eastAsia="宋体"/>
          <w:spacing w:val="-3"/>
        </w:rPr>
        <w:t>请</w:t>
      </w:r>
      <w:r>
        <w:rPr>
          <w:rFonts w:hint="eastAsia" w:ascii="宋体" w:eastAsia="宋体"/>
        </w:rPr>
        <w:t>类</w:t>
      </w:r>
      <w:r>
        <w:rPr>
          <w:rFonts w:hint="eastAsia" w:ascii="宋体" w:eastAsia="宋体"/>
          <w:spacing w:val="7"/>
        </w:rPr>
        <w:t>别</w:t>
      </w:r>
      <w:r>
        <w:rPr>
          <w:rFonts w:hint="eastAsia" w:ascii="宋体" w:eastAsia="宋体"/>
          <w:spacing w:val="7"/>
          <w:u w:val="single"/>
        </w:rPr>
        <w:t xml:space="preserve"> </w:t>
      </w:r>
      <w:r>
        <w:rPr>
          <w:rFonts w:hint="eastAsia" w:ascii="宋体" w:eastAsia="宋体"/>
          <w:spacing w:val="7"/>
          <w:u w:val="single"/>
        </w:rPr>
        <w:tab/>
      </w:r>
      <w:r>
        <w:rPr>
          <w:rFonts w:hint="eastAsia" w:ascii="宋体" w:eastAsia="宋体"/>
          <w:sz w:val="24"/>
          <w:u w:val="single"/>
        </w:rPr>
        <w:t>首次申请[</w:t>
      </w:r>
      <w:r>
        <w:rPr>
          <w:rFonts w:hint="eastAsia" w:ascii="宋体" w:eastAsia="宋体"/>
          <w:spacing w:val="32"/>
          <w:sz w:val="24"/>
          <w:u w:val="single"/>
        </w:rPr>
        <w:t xml:space="preserve"> </w:t>
      </w:r>
      <w:r>
        <w:rPr>
          <w:rFonts w:hint="eastAsia" w:ascii="宋体" w:eastAsia="宋体"/>
          <w:sz w:val="24"/>
          <w:u w:val="single"/>
        </w:rPr>
        <w:t xml:space="preserve">]      </w:t>
      </w:r>
      <w:r>
        <w:rPr>
          <w:rFonts w:hint="eastAsia" w:ascii="宋体" w:eastAsia="宋体"/>
          <w:spacing w:val="32"/>
          <w:sz w:val="24"/>
          <w:u w:val="single"/>
        </w:rPr>
        <w:t xml:space="preserve"> </w:t>
      </w:r>
      <w:r>
        <w:rPr>
          <w:rFonts w:hint="eastAsia" w:ascii="宋体" w:eastAsia="宋体"/>
          <w:sz w:val="24"/>
          <w:u w:val="single"/>
        </w:rPr>
        <w:t>延期申请[</w:t>
      </w:r>
      <w:r>
        <w:rPr>
          <w:rFonts w:hint="eastAsia" w:ascii="宋体" w:eastAsia="宋体"/>
          <w:spacing w:val="32"/>
          <w:sz w:val="24"/>
          <w:u w:val="single"/>
        </w:rPr>
        <w:t xml:space="preserve"> </w:t>
      </w:r>
      <w:r>
        <w:rPr>
          <w:rFonts w:hint="eastAsia" w:ascii="宋体" w:eastAsia="宋体"/>
          <w:sz w:val="24"/>
          <w:u w:val="single"/>
        </w:rPr>
        <w:t xml:space="preserve">] </w:t>
      </w:r>
      <w:r>
        <w:rPr>
          <w:rFonts w:hint="eastAsia" w:ascii="宋体" w:eastAsia="宋体"/>
          <w:spacing w:val="-1"/>
        </w:rPr>
        <w:t>填</w:t>
      </w:r>
      <w:r>
        <w:rPr>
          <w:rFonts w:hint="eastAsia" w:ascii="宋体" w:eastAsia="宋体"/>
          <w:spacing w:val="-3"/>
        </w:rPr>
        <w:t>写</w:t>
      </w:r>
      <w:r>
        <w:rPr>
          <w:rFonts w:hint="eastAsia" w:ascii="宋体" w:eastAsia="宋体"/>
          <w:spacing w:val="-1"/>
        </w:rPr>
        <w:t>日</w:t>
      </w:r>
      <w:r>
        <w:rPr>
          <w:rFonts w:hint="eastAsia" w:ascii="宋体" w:eastAsia="宋体"/>
        </w:rPr>
        <w:t>期</w:t>
      </w:r>
      <w:r>
        <w:rPr>
          <w:rFonts w:hint="eastAsia" w:ascii="宋体" w:eastAsia="宋体"/>
        </w:rPr>
        <w:tab/>
      </w:r>
      <w:r>
        <w:rPr>
          <w:rFonts w:hint="eastAsia" w:ascii="宋体" w:eastAsia="宋体"/>
        </w:rPr>
        <w:tab/>
      </w:r>
      <w:r>
        <w:rPr>
          <w:rFonts w:hint="eastAsia" w:ascii="宋体" w:eastAsia="宋体"/>
        </w:rPr>
        <w:tab/>
      </w:r>
    </w:p>
    <w:p>
      <w:pPr>
        <w:spacing w:after="0" w:line="417" w:lineRule="auto"/>
        <w:jc w:val="both"/>
        <w:rPr>
          <w:rFonts w:hint="eastAsia" w:ascii="宋体" w:eastAsia="宋体"/>
        </w:rPr>
        <w:sectPr>
          <w:footerReference r:id="rId3" w:type="default"/>
          <w:footerReference r:id="rId4" w:type="even"/>
          <w:pgSz w:w="11910" w:h="16840"/>
          <w:pgMar w:top="1580" w:right="940" w:bottom="1300" w:left="960" w:header="0" w:footer="1108" w:gutter="0"/>
          <w:pgNumType w:start="5"/>
        </w:sectPr>
      </w:pPr>
    </w:p>
    <w:p>
      <w:pPr>
        <w:spacing w:before="3" w:line="240" w:lineRule="auto"/>
        <w:rPr>
          <w:sz w:val="17"/>
        </w:rPr>
      </w:pPr>
    </w:p>
    <w:p>
      <w:pPr>
        <w:pStyle w:val="2"/>
        <w:spacing w:before="49"/>
      </w:pPr>
      <w:r>
        <w:t>填写说明</w:t>
      </w:r>
    </w:p>
    <w:p>
      <w:pPr>
        <w:pStyle w:val="3"/>
        <w:rPr>
          <w:rFonts w:ascii="黑体"/>
          <w:sz w:val="36"/>
        </w:rPr>
      </w:pPr>
    </w:p>
    <w:p>
      <w:pPr>
        <w:pStyle w:val="6"/>
        <w:numPr>
          <w:ilvl w:val="0"/>
          <w:numId w:val="1"/>
        </w:numPr>
        <w:tabs>
          <w:tab w:val="left" w:pos="1554"/>
        </w:tabs>
        <w:spacing w:before="240" w:after="0" w:line="362" w:lineRule="auto"/>
        <w:ind w:left="571" w:right="472" w:firstLine="559"/>
        <w:jc w:val="left"/>
        <w:rPr>
          <w:sz w:val="28"/>
        </w:rPr>
      </w:pPr>
      <w:r>
        <w:rPr>
          <w:sz w:val="28"/>
        </w:rPr>
        <w:t>申请单位首次申请和延期申请安全生产许可证时填写本申请书。</w:t>
      </w:r>
      <w:r>
        <w:rPr>
          <w:spacing w:val="-13"/>
          <w:sz w:val="28"/>
        </w:rPr>
        <w:t>对首次申请、延期申请，在审查类别的对应处打√。本申请书可以通过许</w:t>
      </w:r>
      <w:r>
        <w:rPr>
          <w:spacing w:val="-3"/>
          <w:sz w:val="28"/>
        </w:rPr>
        <w:t>可证申办网站填报，也可以通过互联网下载打印，用钢笔、签字笔填写， 字迹应清晰、工整。</w:t>
      </w:r>
    </w:p>
    <w:p>
      <w:pPr>
        <w:pStyle w:val="6"/>
        <w:numPr>
          <w:ilvl w:val="0"/>
          <w:numId w:val="1"/>
        </w:numPr>
        <w:tabs>
          <w:tab w:val="left" w:pos="1554"/>
        </w:tabs>
        <w:spacing w:before="0" w:after="0" w:line="352" w:lineRule="exact"/>
        <w:ind w:left="1554" w:right="0" w:hanging="424"/>
        <w:jc w:val="left"/>
        <w:rPr>
          <w:sz w:val="28"/>
        </w:rPr>
      </w:pPr>
      <w:r>
        <w:rPr>
          <w:spacing w:val="-3"/>
          <w:sz w:val="28"/>
        </w:rPr>
        <w:t>申请编号、申请时间、受理编号、受理时间由发证机关填写。</w:t>
      </w:r>
    </w:p>
    <w:p>
      <w:pPr>
        <w:pStyle w:val="6"/>
        <w:numPr>
          <w:ilvl w:val="0"/>
          <w:numId w:val="1"/>
        </w:numPr>
        <w:tabs>
          <w:tab w:val="left" w:pos="1554"/>
        </w:tabs>
        <w:spacing w:before="181" w:after="0" w:line="362" w:lineRule="auto"/>
        <w:ind w:left="571" w:right="588" w:firstLine="559"/>
        <w:jc w:val="left"/>
        <w:rPr>
          <w:sz w:val="28"/>
        </w:rPr>
      </w:pPr>
      <w:r>
        <w:rPr>
          <w:spacing w:val="-1"/>
          <w:sz w:val="28"/>
        </w:rPr>
        <w:t>煤矿企业填写企业名称、企业情况、企业意见和自我评估表，不</w:t>
      </w:r>
      <w:r>
        <w:rPr>
          <w:spacing w:val="-3"/>
          <w:sz w:val="28"/>
        </w:rPr>
        <w:t>填写煤矿名称、煤矿情况、煤矿意见。</w:t>
      </w:r>
    </w:p>
    <w:p>
      <w:pPr>
        <w:pStyle w:val="6"/>
        <w:numPr>
          <w:ilvl w:val="0"/>
          <w:numId w:val="1"/>
        </w:numPr>
        <w:tabs>
          <w:tab w:val="left" w:pos="1554"/>
        </w:tabs>
        <w:spacing w:before="0" w:after="0" w:line="362" w:lineRule="auto"/>
        <w:ind w:left="571" w:right="588" w:firstLine="559"/>
        <w:jc w:val="left"/>
        <w:rPr>
          <w:sz w:val="28"/>
        </w:rPr>
      </w:pPr>
      <w:r>
        <w:rPr>
          <w:spacing w:val="-1"/>
          <w:sz w:val="28"/>
        </w:rPr>
        <w:t>煤矿填写煤矿名称、煤矿情况、煤矿意见和自我评估表，有上级</w:t>
      </w:r>
      <w:r>
        <w:rPr>
          <w:spacing w:val="-3"/>
          <w:sz w:val="28"/>
        </w:rPr>
        <w:t>主管企业的填写煤矿上级主管企业名称、企业情况和企业意见。</w:t>
      </w:r>
    </w:p>
    <w:p>
      <w:pPr>
        <w:pStyle w:val="6"/>
        <w:numPr>
          <w:ilvl w:val="0"/>
          <w:numId w:val="1"/>
        </w:numPr>
        <w:tabs>
          <w:tab w:val="left" w:pos="1554"/>
        </w:tabs>
        <w:spacing w:before="0" w:after="0" w:line="362" w:lineRule="auto"/>
        <w:ind w:left="571" w:right="588" w:firstLine="559"/>
        <w:jc w:val="left"/>
        <w:rPr>
          <w:sz w:val="28"/>
        </w:rPr>
      </w:pPr>
      <w:r>
        <w:rPr>
          <w:spacing w:val="-1"/>
          <w:sz w:val="28"/>
        </w:rPr>
        <w:t>单位名称、经济类型、注册地址应与工商注册信息一致，隶属关</w:t>
      </w:r>
      <w:r>
        <w:rPr>
          <w:spacing w:val="-3"/>
          <w:sz w:val="28"/>
        </w:rPr>
        <w:t>系填写上级主管企业</w:t>
      </w:r>
      <w:r>
        <w:rPr>
          <w:sz w:val="28"/>
        </w:rPr>
        <w:t>（</w:t>
      </w:r>
      <w:r>
        <w:rPr>
          <w:spacing w:val="-3"/>
          <w:sz w:val="28"/>
        </w:rPr>
        <w:t>集团公司、总公司、矿务局等</w:t>
      </w:r>
      <w:r>
        <w:rPr>
          <w:sz w:val="28"/>
        </w:rPr>
        <w:t>）</w:t>
      </w:r>
      <w:r>
        <w:rPr>
          <w:spacing w:val="-2"/>
          <w:sz w:val="28"/>
        </w:rPr>
        <w:t>名称。</w:t>
      </w:r>
    </w:p>
    <w:p>
      <w:pPr>
        <w:pStyle w:val="6"/>
        <w:numPr>
          <w:ilvl w:val="0"/>
          <w:numId w:val="1"/>
        </w:numPr>
        <w:tabs>
          <w:tab w:val="left" w:pos="1554"/>
        </w:tabs>
        <w:spacing w:before="0" w:after="0" w:line="355" w:lineRule="exact"/>
        <w:ind w:left="1554" w:right="0" w:hanging="424"/>
        <w:jc w:val="left"/>
        <w:rPr>
          <w:sz w:val="28"/>
        </w:rPr>
      </w:pPr>
      <w:r>
        <w:rPr>
          <w:spacing w:val="-3"/>
          <w:sz w:val="28"/>
        </w:rPr>
        <w:t>经办人填写移动电话和固定电话号码。</w:t>
      </w:r>
    </w:p>
    <w:p>
      <w:pPr>
        <w:pStyle w:val="6"/>
        <w:numPr>
          <w:ilvl w:val="0"/>
          <w:numId w:val="1"/>
        </w:numPr>
        <w:tabs>
          <w:tab w:val="left" w:pos="1554"/>
        </w:tabs>
        <w:spacing w:before="175" w:after="0" w:line="362" w:lineRule="auto"/>
        <w:ind w:left="571" w:right="448" w:firstLine="559"/>
        <w:jc w:val="left"/>
        <w:rPr>
          <w:sz w:val="28"/>
        </w:rPr>
      </w:pPr>
      <w:r>
        <w:rPr>
          <w:spacing w:val="-7"/>
          <w:sz w:val="28"/>
        </w:rPr>
        <w:t>开采方式一栏填写井工煤矿或露天煤矿，开拓方式一栏填写立井</w:t>
      </w:r>
      <w:r>
        <w:rPr>
          <w:spacing w:val="-4"/>
          <w:sz w:val="28"/>
        </w:rPr>
        <w:t>、斜井、平峒等。</w:t>
      </w:r>
    </w:p>
    <w:p>
      <w:pPr>
        <w:pStyle w:val="6"/>
        <w:numPr>
          <w:ilvl w:val="0"/>
          <w:numId w:val="1"/>
        </w:numPr>
        <w:tabs>
          <w:tab w:val="left" w:pos="1542"/>
        </w:tabs>
        <w:spacing w:before="0" w:after="0" w:line="362" w:lineRule="auto"/>
        <w:ind w:left="571" w:right="472" w:firstLine="549"/>
        <w:jc w:val="both"/>
        <w:rPr>
          <w:sz w:val="28"/>
        </w:rPr>
      </w:pPr>
      <w:r>
        <w:rPr>
          <w:sz w:val="28"/>
        </w:rPr>
        <w:t>申请单位对照《煤矿企业安全生产许可证实施办法》中第二章规</w:t>
      </w:r>
      <w:r>
        <w:rPr>
          <w:spacing w:val="-12"/>
          <w:sz w:val="28"/>
        </w:rPr>
        <w:t>定的安全生产条件，在申领煤矿企业安全生产许可证自我评估表中填写评</w:t>
      </w:r>
      <w:r>
        <w:rPr>
          <w:spacing w:val="-13"/>
          <w:sz w:val="28"/>
        </w:rPr>
        <w:t>估结果。其中，企业填写条款编号第六条的内容；井工煤矿填写条款编号</w:t>
      </w:r>
      <w:r>
        <w:rPr>
          <w:spacing w:val="-3"/>
          <w:sz w:val="28"/>
        </w:rPr>
        <w:t>第六、七、八条的内容；露天煤矿填写条款编号第六、七、九条的内容。</w:t>
      </w:r>
    </w:p>
    <w:p>
      <w:pPr>
        <w:pStyle w:val="6"/>
        <w:numPr>
          <w:ilvl w:val="0"/>
          <w:numId w:val="1"/>
        </w:numPr>
        <w:tabs>
          <w:tab w:val="left" w:pos="1413"/>
        </w:tabs>
        <w:spacing w:before="0" w:after="0" w:line="362" w:lineRule="auto"/>
        <w:ind w:left="571" w:right="448" w:firstLine="420"/>
        <w:jc w:val="left"/>
        <w:rPr>
          <w:sz w:val="28"/>
        </w:rPr>
      </w:pPr>
      <w:r>
        <w:rPr>
          <w:spacing w:val="-12"/>
          <w:sz w:val="28"/>
        </w:rPr>
        <w:t>申请单位在相应意见栏目中填写“以上信息及所提交的文件、资料</w:t>
      </w:r>
      <w:r>
        <w:rPr>
          <w:spacing w:val="-19"/>
          <w:sz w:val="28"/>
        </w:rPr>
        <w:t>、图纸真实、有效，符合安全生产许可证申请条件。”主要负责人使用钢笔</w:t>
      </w:r>
      <w:r>
        <w:rPr>
          <w:spacing w:val="-14"/>
          <w:sz w:val="28"/>
        </w:rPr>
        <w:t>、签字笔签字，单位盖章；通过许可证申办网站填报的，打印后由主要负</w:t>
      </w:r>
      <w:r>
        <w:rPr>
          <w:spacing w:val="-7"/>
          <w:sz w:val="28"/>
        </w:rPr>
        <w:t>责人签字，单位盖章。</w:t>
      </w:r>
    </w:p>
    <w:p>
      <w:pPr>
        <w:spacing w:after="0" w:line="362" w:lineRule="auto"/>
        <w:jc w:val="left"/>
        <w:rPr>
          <w:sz w:val="28"/>
        </w:rPr>
        <w:sectPr>
          <w:pgSz w:w="11910" w:h="16840"/>
          <w:pgMar w:top="1580" w:right="940" w:bottom="1300" w:left="960" w:header="0" w:footer="1108" w:gutter="0"/>
        </w:sectPr>
      </w:pPr>
    </w:p>
    <w:p>
      <w:pPr>
        <w:pStyle w:val="3"/>
        <w:spacing w:before="3"/>
        <w:rPr>
          <w:rFonts w:ascii="Times New Roman"/>
          <w:sz w:val="17"/>
        </w:rPr>
      </w:pPr>
    </w:p>
    <w:tbl>
      <w:tblPr>
        <w:tblStyle w:val="4"/>
        <w:tblW w:w="0" w:type="auto"/>
        <w:tblInd w:w="12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1686"/>
        <w:gridCol w:w="1438"/>
        <w:gridCol w:w="1259"/>
        <w:gridCol w:w="124"/>
        <w:gridCol w:w="1002"/>
        <w:gridCol w:w="507"/>
        <w:gridCol w:w="933"/>
        <w:gridCol w:w="498"/>
        <w:gridCol w:w="178"/>
        <w:gridCol w:w="537"/>
        <w:gridCol w:w="11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restart"/>
          </w:tcPr>
          <w:p>
            <w:pPr>
              <w:pStyle w:val="7"/>
              <w:rPr>
                <w:rFonts w:ascii="Times New Roman"/>
                <w:sz w:val="20"/>
              </w:rPr>
            </w:pPr>
          </w:p>
          <w:p>
            <w:pPr>
              <w:pStyle w:val="7"/>
              <w:rPr>
                <w:rFonts w:ascii="Times New Roman"/>
                <w:sz w:val="20"/>
              </w:rPr>
            </w:pPr>
          </w:p>
          <w:p>
            <w:pPr>
              <w:pStyle w:val="7"/>
              <w:spacing w:before="5"/>
              <w:rPr>
                <w:rFonts w:ascii="Times New Roman"/>
                <w:sz w:val="24"/>
              </w:rPr>
            </w:pPr>
          </w:p>
          <w:p>
            <w:pPr>
              <w:pStyle w:val="7"/>
              <w:spacing w:line="417" w:lineRule="auto"/>
              <w:ind w:left="141" w:right="125"/>
              <w:jc w:val="both"/>
              <w:rPr>
                <w:sz w:val="21"/>
              </w:rPr>
            </w:pPr>
            <w:r>
              <w:rPr>
                <w:sz w:val="21"/>
              </w:rPr>
              <w:t>企业情况</w:t>
            </w:r>
          </w:p>
        </w:tc>
        <w:tc>
          <w:tcPr>
            <w:tcW w:w="1686" w:type="dxa"/>
          </w:tcPr>
          <w:p>
            <w:pPr>
              <w:pStyle w:val="7"/>
              <w:spacing w:before="98"/>
              <w:ind w:left="188" w:right="174"/>
              <w:jc w:val="center"/>
              <w:rPr>
                <w:sz w:val="21"/>
              </w:rPr>
            </w:pPr>
            <w:r>
              <w:rPr>
                <w:sz w:val="21"/>
              </w:rPr>
              <w:t>名称</w:t>
            </w:r>
          </w:p>
        </w:tc>
        <w:tc>
          <w:tcPr>
            <w:tcW w:w="7579" w:type="dxa"/>
            <w:gridSpan w:val="10"/>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97" w:type="dxa"/>
            <w:vMerge w:val="continue"/>
            <w:tcBorders>
              <w:top w:val="nil"/>
            </w:tcBorders>
          </w:tcPr>
          <w:p>
            <w:pPr>
              <w:rPr>
                <w:sz w:val="2"/>
                <w:szCs w:val="2"/>
              </w:rPr>
            </w:pPr>
          </w:p>
        </w:tc>
        <w:tc>
          <w:tcPr>
            <w:tcW w:w="1686" w:type="dxa"/>
          </w:tcPr>
          <w:p>
            <w:pPr>
              <w:pStyle w:val="7"/>
              <w:spacing w:before="100"/>
              <w:ind w:left="190" w:right="174"/>
              <w:jc w:val="center"/>
              <w:rPr>
                <w:sz w:val="21"/>
              </w:rPr>
            </w:pPr>
            <w:r>
              <w:rPr>
                <w:sz w:val="21"/>
              </w:rPr>
              <w:t>注册地址</w:t>
            </w:r>
          </w:p>
        </w:tc>
        <w:tc>
          <w:tcPr>
            <w:tcW w:w="7579" w:type="dxa"/>
            <w:gridSpan w:val="10"/>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100"/>
              <w:ind w:left="190" w:right="174"/>
              <w:jc w:val="center"/>
              <w:rPr>
                <w:sz w:val="21"/>
              </w:rPr>
            </w:pPr>
            <w:r>
              <w:rPr>
                <w:sz w:val="21"/>
              </w:rPr>
              <w:t>邮政编码</w:t>
            </w:r>
          </w:p>
        </w:tc>
        <w:tc>
          <w:tcPr>
            <w:tcW w:w="4330" w:type="dxa"/>
            <w:gridSpan w:val="5"/>
          </w:tcPr>
          <w:p>
            <w:pPr>
              <w:pStyle w:val="7"/>
              <w:rPr>
                <w:rFonts w:ascii="Times New Roman"/>
                <w:sz w:val="20"/>
              </w:rPr>
            </w:pPr>
          </w:p>
        </w:tc>
        <w:tc>
          <w:tcPr>
            <w:tcW w:w="1609" w:type="dxa"/>
            <w:gridSpan w:val="3"/>
          </w:tcPr>
          <w:p>
            <w:pPr>
              <w:pStyle w:val="7"/>
              <w:spacing w:before="100"/>
              <w:ind w:left="382"/>
              <w:rPr>
                <w:sz w:val="21"/>
              </w:rPr>
            </w:pPr>
            <w:r>
              <w:rPr>
                <w:sz w:val="21"/>
              </w:rPr>
              <w:t>从业人数</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97" w:type="dxa"/>
            <w:vMerge w:val="continue"/>
            <w:tcBorders>
              <w:top w:val="nil"/>
            </w:tcBorders>
          </w:tcPr>
          <w:p>
            <w:pPr>
              <w:rPr>
                <w:sz w:val="2"/>
                <w:szCs w:val="2"/>
              </w:rPr>
            </w:pPr>
          </w:p>
        </w:tc>
        <w:tc>
          <w:tcPr>
            <w:tcW w:w="1686" w:type="dxa"/>
          </w:tcPr>
          <w:p>
            <w:pPr>
              <w:pStyle w:val="7"/>
              <w:spacing w:before="99"/>
              <w:ind w:left="190" w:right="174"/>
              <w:jc w:val="center"/>
              <w:rPr>
                <w:sz w:val="21"/>
              </w:rPr>
            </w:pPr>
            <w:r>
              <w:rPr>
                <w:sz w:val="21"/>
              </w:rPr>
              <w:t>隶属关系</w:t>
            </w:r>
          </w:p>
        </w:tc>
        <w:tc>
          <w:tcPr>
            <w:tcW w:w="4330" w:type="dxa"/>
            <w:gridSpan w:val="5"/>
          </w:tcPr>
          <w:p>
            <w:pPr>
              <w:pStyle w:val="7"/>
              <w:rPr>
                <w:rFonts w:ascii="Times New Roman"/>
                <w:sz w:val="20"/>
              </w:rPr>
            </w:pPr>
          </w:p>
        </w:tc>
        <w:tc>
          <w:tcPr>
            <w:tcW w:w="1609" w:type="dxa"/>
            <w:gridSpan w:val="3"/>
          </w:tcPr>
          <w:p>
            <w:pPr>
              <w:pStyle w:val="7"/>
              <w:spacing w:before="99"/>
              <w:ind w:left="382"/>
              <w:rPr>
                <w:sz w:val="21"/>
              </w:rPr>
            </w:pPr>
            <w:r>
              <w:rPr>
                <w:sz w:val="21"/>
              </w:rPr>
              <w:t>经济类型</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97" w:type="dxa"/>
            <w:vMerge w:val="continue"/>
            <w:tcBorders>
              <w:top w:val="nil"/>
            </w:tcBorders>
          </w:tcPr>
          <w:p>
            <w:pPr>
              <w:rPr>
                <w:sz w:val="2"/>
                <w:szCs w:val="2"/>
              </w:rPr>
            </w:pPr>
          </w:p>
        </w:tc>
        <w:tc>
          <w:tcPr>
            <w:tcW w:w="1686" w:type="dxa"/>
          </w:tcPr>
          <w:p>
            <w:pPr>
              <w:pStyle w:val="7"/>
              <w:spacing w:before="99"/>
              <w:ind w:left="190" w:right="174"/>
              <w:jc w:val="center"/>
              <w:rPr>
                <w:sz w:val="21"/>
              </w:rPr>
            </w:pPr>
            <w:r>
              <w:rPr>
                <w:sz w:val="21"/>
              </w:rPr>
              <w:t>工商注册号</w:t>
            </w:r>
          </w:p>
        </w:tc>
        <w:tc>
          <w:tcPr>
            <w:tcW w:w="4330" w:type="dxa"/>
            <w:gridSpan w:val="5"/>
          </w:tcPr>
          <w:p>
            <w:pPr>
              <w:pStyle w:val="7"/>
              <w:rPr>
                <w:rFonts w:ascii="Times New Roman"/>
                <w:sz w:val="20"/>
              </w:rPr>
            </w:pPr>
          </w:p>
        </w:tc>
        <w:tc>
          <w:tcPr>
            <w:tcW w:w="1609" w:type="dxa"/>
            <w:gridSpan w:val="3"/>
          </w:tcPr>
          <w:p>
            <w:pPr>
              <w:pStyle w:val="7"/>
              <w:spacing w:before="99"/>
              <w:ind w:left="382"/>
              <w:rPr>
                <w:sz w:val="21"/>
              </w:rPr>
            </w:pPr>
            <w:r>
              <w:rPr>
                <w:sz w:val="21"/>
              </w:rPr>
              <w:t>成立日期</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98"/>
              <w:ind w:left="190" w:right="174"/>
              <w:jc w:val="center"/>
              <w:rPr>
                <w:sz w:val="21"/>
              </w:rPr>
            </w:pPr>
            <w:r>
              <w:rPr>
                <w:sz w:val="21"/>
              </w:rPr>
              <w:t>法定代表人</w:t>
            </w:r>
          </w:p>
        </w:tc>
        <w:tc>
          <w:tcPr>
            <w:tcW w:w="1438" w:type="dxa"/>
          </w:tcPr>
          <w:p>
            <w:pPr>
              <w:pStyle w:val="7"/>
              <w:rPr>
                <w:rFonts w:ascii="Times New Roman"/>
                <w:sz w:val="20"/>
              </w:rPr>
            </w:pPr>
          </w:p>
        </w:tc>
        <w:tc>
          <w:tcPr>
            <w:tcW w:w="1383" w:type="dxa"/>
            <w:gridSpan w:val="2"/>
          </w:tcPr>
          <w:p>
            <w:pPr>
              <w:pStyle w:val="7"/>
              <w:spacing w:before="98"/>
              <w:ind w:left="166"/>
              <w:rPr>
                <w:sz w:val="21"/>
              </w:rPr>
            </w:pPr>
            <w:r>
              <w:rPr>
                <w:sz w:val="21"/>
              </w:rPr>
              <w:t>办公室电话</w:t>
            </w:r>
          </w:p>
        </w:tc>
        <w:tc>
          <w:tcPr>
            <w:tcW w:w="1509" w:type="dxa"/>
            <w:gridSpan w:val="2"/>
          </w:tcPr>
          <w:p>
            <w:pPr>
              <w:pStyle w:val="7"/>
              <w:rPr>
                <w:rFonts w:ascii="Times New Roman"/>
                <w:sz w:val="20"/>
              </w:rPr>
            </w:pPr>
          </w:p>
        </w:tc>
        <w:tc>
          <w:tcPr>
            <w:tcW w:w="1609" w:type="dxa"/>
            <w:gridSpan w:val="3"/>
          </w:tcPr>
          <w:p>
            <w:pPr>
              <w:pStyle w:val="7"/>
              <w:spacing w:before="98"/>
              <w:ind w:left="382"/>
              <w:rPr>
                <w:sz w:val="21"/>
              </w:rPr>
            </w:pPr>
            <w:r>
              <w:rPr>
                <w:sz w:val="21"/>
              </w:rPr>
              <w:t>移动电话</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97" w:type="dxa"/>
            <w:vMerge w:val="continue"/>
            <w:tcBorders>
              <w:top w:val="nil"/>
            </w:tcBorders>
          </w:tcPr>
          <w:p>
            <w:pPr>
              <w:rPr>
                <w:sz w:val="2"/>
                <w:szCs w:val="2"/>
              </w:rPr>
            </w:pPr>
          </w:p>
        </w:tc>
        <w:tc>
          <w:tcPr>
            <w:tcW w:w="1686" w:type="dxa"/>
          </w:tcPr>
          <w:p>
            <w:pPr>
              <w:pStyle w:val="7"/>
              <w:spacing w:before="98"/>
              <w:ind w:left="190" w:right="174"/>
              <w:jc w:val="center"/>
              <w:rPr>
                <w:sz w:val="21"/>
              </w:rPr>
            </w:pPr>
            <w:r>
              <w:rPr>
                <w:sz w:val="21"/>
              </w:rPr>
              <w:t>主要负责人</w:t>
            </w:r>
          </w:p>
        </w:tc>
        <w:tc>
          <w:tcPr>
            <w:tcW w:w="1438" w:type="dxa"/>
          </w:tcPr>
          <w:p>
            <w:pPr>
              <w:pStyle w:val="7"/>
              <w:rPr>
                <w:rFonts w:ascii="Times New Roman"/>
                <w:sz w:val="20"/>
              </w:rPr>
            </w:pPr>
          </w:p>
        </w:tc>
        <w:tc>
          <w:tcPr>
            <w:tcW w:w="1383" w:type="dxa"/>
            <w:gridSpan w:val="2"/>
          </w:tcPr>
          <w:p>
            <w:pPr>
              <w:pStyle w:val="7"/>
              <w:spacing w:before="98"/>
              <w:ind w:left="166"/>
              <w:rPr>
                <w:sz w:val="21"/>
              </w:rPr>
            </w:pPr>
            <w:r>
              <w:rPr>
                <w:sz w:val="21"/>
              </w:rPr>
              <w:t>办公室电话</w:t>
            </w:r>
          </w:p>
        </w:tc>
        <w:tc>
          <w:tcPr>
            <w:tcW w:w="1509" w:type="dxa"/>
            <w:gridSpan w:val="2"/>
          </w:tcPr>
          <w:p>
            <w:pPr>
              <w:pStyle w:val="7"/>
              <w:rPr>
                <w:rFonts w:ascii="Times New Roman"/>
                <w:sz w:val="20"/>
              </w:rPr>
            </w:pPr>
          </w:p>
        </w:tc>
        <w:tc>
          <w:tcPr>
            <w:tcW w:w="1609" w:type="dxa"/>
            <w:gridSpan w:val="3"/>
          </w:tcPr>
          <w:p>
            <w:pPr>
              <w:pStyle w:val="7"/>
              <w:spacing w:before="98"/>
              <w:ind w:left="382"/>
              <w:rPr>
                <w:sz w:val="21"/>
              </w:rPr>
            </w:pPr>
            <w:r>
              <w:rPr>
                <w:sz w:val="21"/>
              </w:rPr>
              <w:t>移动电话</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trPr>
        <w:tc>
          <w:tcPr>
            <w:tcW w:w="497" w:type="dxa"/>
            <w:vMerge w:val="restart"/>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2"/>
              <w:rPr>
                <w:rFonts w:ascii="Times New Roman"/>
                <w:sz w:val="23"/>
              </w:rPr>
            </w:pPr>
          </w:p>
          <w:p>
            <w:pPr>
              <w:pStyle w:val="7"/>
              <w:spacing w:line="417" w:lineRule="auto"/>
              <w:ind w:left="141" w:right="125"/>
              <w:jc w:val="both"/>
              <w:rPr>
                <w:sz w:val="21"/>
              </w:rPr>
            </w:pPr>
            <w:r>
              <w:rPr>
                <w:sz w:val="21"/>
              </w:rPr>
              <w:t>煤矿情况</w:t>
            </w:r>
          </w:p>
        </w:tc>
        <w:tc>
          <w:tcPr>
            <w:tcW w:w="1686" w:type="dxa"/>
          </w:tcPr>
          <w:p>
            <w:pPr>
              <w:pStyle w:val="7"/>
              <w:spacing w:before="100"/>
              <w:ind w:left="188" w:right="174"/>
              <w:jc w:val="center"/>
              <w:rPr>
                <w:sz w:val="21"/>
              </w:rPr>
            </w:pPr>
            <w:r>
              <w:rPr>
                <w:sz w:val="21"/>
              </w:rPr>
              <w:t>名称</w:t>
            </w:r>
          </w:p>
        </w:tc>
        <w:tc>
          <w:tcPr>
            <w:tcW w:w="7579" w:type="dxa"/>
            <w:gridSpan w:val="10"/>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99"/>
              <w:ind w:left="190" w:right="174"/>
              <w:jc w:val="center"/>
              <w:rPr>
                <w:sz w:val="21"/>
              </w:rPr>
            </w:pPr>
            <w:r>
              <w:rPr>
                <w:sz w:val="21"/>
              </w:rPr>
              <w:t>注册地址</w:t>
            </w:r>
          </w:p>
        </w:tc>
        <w:tc>
          <w:tcPr>
            <w:tcW w:w="7579" w:type="dxa"/>
            <w:gridSpan w:val="10"/>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97" w:type="dxa"/>
            <w:vMerge w:val="continue"/>
            <w:tcBorders>
              <w:top w:val="nil"/>
            </w:tcBorders>
          </w:tcPr>
          <w:p>
            <w:pPr>
              <w:rPr>
                <w:sz w:val="2"/>
                <w:szCs w:val="2"/>
              </w:rPr>
            </w:pPr>
          </w:p>
        </w:tc>
        <w:tc>
          <w:tcPr>
            <w:tcW w:w="1686" w:type="dxa"/>
          </w:tcPr>
          <w:p>
            <w:pPr>
              <w:pStyle w:val="7"/>
              <w:spacing w:before="98"/>
              <w:ind w:left="190" w:right="174"/>
              <w:jc w:val="center"/>
              <w:rPr>
                <w:sz w:val="21"/>
              </w:rPr>
            </w:pPr>
            <w:r>
              <w:rPr>
                <w:sz w:val="21"/>
              </w:rPr>
              <w:t>邮政编码</w:t>
            </w:r>
          </w:p>
        </w:tc>
        <w:tc>
          <w:tcPr>
            <w:tcW w:w="1438" w:type="dxa"/>
          </w:tcPr>
          <w:p>
            <w:pPr>
              <w:pStyle w:val="7"/>
              <w:rPr>
                <w:rFonts w:ascii="Times New Roman"/>
                <w:sz w:val="20"/>
              </w:rPr>
            </w:pPr>
          </w:p>
        </w:tc>
        <w:tc>
          <w:tcPr>
            <w:tcW w:w="1259" w:type="dxa"/>
          </w:tcPr>
          <w:p>
            <w:pPr>
              <w:pStyle w:val="7"/>
              <w:spacing w:before="98"/>
              <w:ind w:left="207"/>
              <w:rPr>
                <w:sz w:val="21"/>
              </w:rPr>
            </w:pPr>
            <w:r>
              <w:rPr>
                <w:sz w:val="21"/>
              </w:rPr>
              <w:t>从业人数</w:t>
            </w:r>
          </w:p>
        </w:tc>
        <w:tc>
          <w:tcPr>
            <w:tcW w:w="1633" w:type="dxa"/>
            <w:gridSpan w:val="3"/>
          </w:tcPr>
          <w:p>
            <w:pPr>
              <w:pStyle w:val="7"/>
              <w:rPr>
                <w:rFonts w:ascii="Times New Roman"/>
                <w:sz w:val="20"/>
              </w:rPr>
            </w:pPr>
          </w:p>
        </w:tc>
        <w:tc>
          <w:tcPr>
            <w:tcW w:w="1431" w:type="dxa"/>
            <w:gridSpan w:val="2"/>
          </w:tcPr>
          <w:p>
            <w:pPr>
              <w:pStyle w:val="7"/>
              <w:spacing w:before="98"/>
              <w:ind w:left="293"/>
              <w:rPr>
                <w:sz w:val="21"/>
              </w:rPr>
            </w:pPr>
            <w:r>
              <w:rPr>
                <w:sz w:val="21"/>
              </w:rPr>
              <w:t>经济类型</w:t>
            </w:r>
          </w:p>
        </w:tc>
        <w:tc>
          <w:tcPr>
            <w:tcW w:w="1818" w:type="dxa"/>
            <w:gridSpan w:val="3"/>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98"/>
              <w:ind w:left="190" w:right="174"/>
              <w:jc w:val="center"/>
              <w:rPr>
                <w:sz w:val="21"/>
              </w:rPr>
            </w:pPr>
            <w:r>
              <w:rPr>
                <w:sz w:val="21"/>
              </w:rPr>
              <w:t>工商注册号</w:t>
            </w:r>
          </w:p>
        </w:tc>
        <w:tc>
          <w:tcPr>
            <w:tcW w:w="2697" w:type="dxa"/>
            <w:gridSpan w:val="2"/>
          </w:tcPr>
          <w:p>
            <w:pPr>
              <w:pStyle w:val="7"/>
              <w:rPr>
                <w:rFonts w:ascii="Times New Roman"/>
                <w:sz w:val="20"/>
              </w:rPr>
            </w:pPr>
          </w:p>
        </w:tc>
        <w:tc>
          <w:tcPr>
            <w:tcW w:w="1126" w:type="dxa"/>
            <w:gridSpan w:val="2"/>
          </w:tcPr>
          <w:p>
            <w:pPr>
              <w:pStyle w:val="7"/>
              <w:spacing w:before="98"/>
              <w:ind w:left="143"/>
              <w:rPr>
                <w:sz w:val="21"/>
              </w:rPr>
            </w:pPr>
            <w:r>
              <w:rPr>
                <w:sz w:val="21"/>
              </w:rPr>
              <w:t>成立日期</w:t>
            </w:r>
          </w:p>
        </w:tc>
        <w:tc>
          <w:tcPr>
            <w:tcW w:w="3756" w:type="dxa"/>
            <w:gridSpan w:val="6"/>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100"/>
              <w:ind w:left="190" w:right="173"/>
              <w:jc w:val="center"/>
              <w:rPr>
                <w:sz w:val="21"/>
              </w:rPr>
            </w:pPr>
            <w:r>
              <w:rPr>
                <w:sz w:val="21"/>
              </w:rPr>
              <w:t>采矿许可证号</w:t>
            </w:r>
          </w:p>
        </w:tc>
        <w:tc>
          <w:tcPr>
            <w:tcW w:w="2697" w:type="dxa"/>
            <w:gridSpan w:val="2"/>
          </w:tcPr>
          <w:p>
            <w:pPr>
              <w:pStyle w:val="7"/>
              <w:rPr>
                <w:rFonts w:ascii="Times New Roman"/>
                <w:sz w:val="20"/>
              </w:rPr>
            </w:pPr>
          </w:p>
        </w:tc>
        <w:tc>
          <w:tcPr>
            <w:tcW w:w="1126" w:type="dxa"/>
            <w:gridSpan w:val="2"/>
          </w:tcPr>
          <w:p>
            <w:pPr>
              <w:pStyle w:val="7"/>
              <w:spacing w:before="100"/>
              <w:ind w:left="246"/>
              <w:rPr>
                <w:sz w:val="21"/>
              </w:rPr>
            </w:pPr>
            <w:r>
              <w:rPr>
                <w:sz w:val="21"/>
              </w:rPr>
              <w:t>有效期</w:t>
            </w:r>
          </w:p>
        </w:tc>
        <w:tc>
          <w:tcPr>
            <w:tcW w:w="3756" w:type="dxa"/>
            <w:gridSpan w:val="6"/>
          </w:tcPr>
          <w:p>
            <w:pPr>
              <w:pStyle w:val="7"/>
              <w:tabs>
                <w:tab w:val="left" w:pos="827"/>
                <w:tab w:val="left" w:pos="1247"/>
                <w:tab w:val="left" w:pos="1667"/>
                <w:tab w:val="left" w:pos="2507"/>
                <w:tab w:val="left" w:pos="2927"/>
                <w:tab w:val="left" w:pos="3347"/>
              </w:tabs>
              <w:spacing w:before="100"/>
              <w:ind w:left="198"/>
              <w:rPr>
                <w:sz w:val="21"/>
              </w:rPr>
            </w:pPr>
            <w:r>
              <w:rPr>
                <w:sz w:val="21"/>
              </w:rPr>
              <w:t>自</w:t>
            </w:r>
            <w:r>
              <w:rPr>
                <w:sz w:val="21"/>
              </w:rPr>
              <w:tab/>
            </w:r>
            <w:r>
              <w:rPr>
                <w:sz w:val="21"/>
              </w:rPr>
              <w:t>年</w:t>
            </w:r>
            <w:r>
              <w:rPr>
                <w:sz w:val="21"/>
              </w:rPr>
              <w:tab/>
            </w:r>
            <w:r>
              <w:rPr>
                <w:sz w:val="21"/>
              </w:rPr>
              <w:t>月</w:t>
            </w:r>
            <w:r>
              <w:rPr>
                <w:sz w:val="21"/>
              </w:rPr>
              <w:tab/>
            </w:r>
            <w:r>
              <w:rPr>
                <w:sz w:val="21"/>
              </w:rPr>
              <w:t>日至</w:t>
            </w:r>
            <w:r>
              <w:rPr>
                <w:sz w:val="21"/>
              </w:rPr>
              <w:tab/>
            </w:r>
            <w:r>
              <w:rPr>
                <w:sz w:val="21"/>
              </w:rPr>
              <w:t>年</w:t>
            </w:r>
            <w:r>
              <w:rPr>
                <w:sz w:val="21"/>
              </w:rPr>
              <w:tab/>
            </w:r>
            <w:r>
              <w:rPr>
                <w:sz w:val="21"/>
              </w:rPr>
              <w:t>月</w:t>
            </w:r>
            <w:r>
              <w:rPr>
                <w:sz w:val="21"/>
              </w:rPr>
              <w:tab/>
            </w:r>
            <w:r>
              <w:rPr>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97" w:type="dxa"/>
            <w:vMerge w:val="continue"/>
            <w:tcBorders>
              <w:top w:val="nil"/>
            </w:tcBorders>
          </w:tcPr>
          <w:p>
            <w:pPr>
              <w:rPr>
                <w:sz w:val="2"/>
                <w:szCs w:val="2"/>
              </w:rPr>
            </w:pPr>
          </w:p>
        </w:tc>
        <w:tc>
          <w:tcPr>
            <w:tcW w:w="1686" w:type="dxa"/>
          </w:tcPr>
          <w:p>
            <w:pPr>
              <w:pStyle w:val="7"/>
              <w:spacing w:before="100"/>
              <w:ind w:left="190" w:right="174"/>
              <w:jc w:val="center"/>
              <w:rPr>
                <w:sz w:val="21"/>
              </w:rPr>
            </w:pPr>
            <w:r>
              <w:rPr>
                <w:sz w:val="21"/>
              </w:rPr>
              <w:t>隶属关系</w:t>
            </w:r>
          </w:p>
        </w:tc>
        <w:tc>
          <w:tcPr>
            <w:tcW w:w="5263" w:type="dxa"/>
            <w:gridSpan w:val="6"/>
          </w:tcPr>
          <w:p>
            <w:pPr>
              <w:pStyle w:val="7"/>
              <w:rPr>
                <w:rFonts w:ascii="Times New Roman"/>
                <w:sz w:val="20"/>
              </w:rPr>
            </w:pPr>
          </w:p>
        </w:tc>
        <w:tc>
          <w:tcPr>
            <w:tcW w:w="1213" w:type="dxa"/>
            <w:gridSpan w:val="3"/>
          </w:tcPr>
          <w:p>
            <w:pPr>
              <w:pStyle w:val="7"/>
              <w:spacing w:before="100"/>
              <w:ind w:left="186"/>
              <w:rPr>
                <w:sz w:val="21"/>
              </w:rPr>
            </w:pPr>
            <w:r>
              <w:rPr>
                <w:sz w:val="21"/>
              </w:rPr>
              <w:t>瓦斯等级</w:t>
            </w:r>
          </w:p>
        </w:tc>
        <w:tc>
          <w:tcPr>
            <w:tcW w:w="1103" w:type="dxa"/>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99"/>
              <w:ind w:left="188" w:right="174"/>
              <w:jc w:val="center"/>
              <w:rPr>
                <w:sz w:val="21"/>
              </w:rPr>
            </w:pPr>
            <w:r>
              <w:rPr>
                <w:sz w:val="21"/>
              </w:rPr>
              <w:t>投产验收单位</w:t>
            </w:r>
          </w:p>
        </w:tc>
        <w:tc>
          <w:tcPr>
            <w:tcW w:w="2821" w:type="dxa"/>
            <w:gridSpan w:val="3"/>
          </w:tcPr>
          <w:p>
            <w:pPr>
              <w:pStyle w:val="7"/>
              <w:rPr>
                <w:rFonts w:ascii="Times New Roman"/>
                <w:sz w:val="20"/>
              </w:rPr>
            </w:pPr>
          </w:p>
        </w:tc>
        <w:tc>
          <w:tcPr>
            <w:tcW w:w="1509" w:type="dxa"/>
            <w:gridSpan w:val="2"/>
          </w:tcPr>
          <w:p>
            <w:pPr>
              <w:pStyle w:val="7"/>
              <w:spacing w:before="99"/>
              <w:ind w:left="122"/>
              <w:rPr>
                <w:sz w:val="21"/>
              </w:rPr>
            </w:pPr>
            <w:r>
              <w:rPr>
                <w:sz w:val="21"/>
              </w:rPr>
              <w:t>验收批准文号</w:t>
            </w:r>
          </w:p>
        </w:tc>
        <w:tc>
          <w:tcPr>
            <w:tcW w:w="3249" w:type="dxa"/>
            <w:gridSpan w:val="5"/>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99"/>
              <w:ind w:left="190" w:right="174"/>
              <w:jc w:val="center"/>
              <w:rPr>
                <w:sz w:val="21"/>
              </w:rPr>
            </w:pPr>
            <w:r>
              <w:rPr>
                <w:sz w:val="21"/>
              </w:rPr>
              <w:t>投产日期</w:t>
            </w:r>
          </w:p>
        </w:tc>
        <w:tc>
          <w:tcPr>
            <w:tcW w:w="1438" w:type="dxa"/>
          </w:tcPr>
          <w:p>
            <w:pPr>
              <w:pStyle w:val="7"/>
              <w:tabs>
                <w:tab w:val="left" w:pos="1119"/>
              </w:tabs>
              <w:spacing w:before="99"/>
              <w:ind w:left="699"/>
              <w:rPr>
                <w:sz w:val="21"/>
              </w:rPr>
            </w:pPr>
            <w:r>
              <w:rPr>
                <w:sz w:val="21"/>
              </w:rPr>
              <w:t>年</w:t>
            </w:r>
            <w:r>
              <w:rPr>
                <w:sz w:val="21"/>
              </w:rPr>
              <w:tab/>
            </w:r>
            <w:r>
              <w:rPr>
                <w:sz w:val="21"/>
              </w:rPr>
              <w:t>月</w:t>
            </w:r>
          </w:p>
        </w:tc>
        <w:tc>
          <w:tcPr>
            <w:tcW w:w="1383" w:type="dxa"/>
            <w:gridSpan w:val="2"/>
          </w:tcPr>
          <w:p>
            <w:pPr>
              <w:pStyle w:val="7"/>
              <w:spacing w:before="99"/>
              <w:ind w:left="269"/>
              <w:rPr>
                <w:sz w:val="21"/>
              </w:rPr>
            </w:pPr>
            <w:r>
              <w:rPr>
                <w:sz w:val="21"/>
              </w:rPr>
              <w:t>可采储量</w:t>
            </w:r>
          </w:p>
        </w:tc>
        <w:tc>
          <w:tcPr>
            <w:tcW w:w="1509" w:type="dxa"/>
            <w:gridSpan w:val="2"/>
          </w:tcPr>
          <w:p>
            <w:pPr>
              <w:pStyle w:val="7"/>
              <w:spacing w:before="99"/>
              <w:ind w:left="979"/>
              <w:rPr>
                <w:sz w:val="21"/>
              </w:rPr>
            </w:pPr>
            <w:r>
              <w:rPr>
                <w:sz w:val="21"/>
              </w:rPr>
              <w:t>万吨</w:t>
            </w:r>
          </w:p>
        </w:tc>
        <w:tc>
          <w:tcPr>
            <w:tcW w:w="1609" w:type="dxa"/>
            <w:gridSpan w:val="3"/>
          </w:tcPr>
          <w:p>
            <w:pPr>
              <w:pStyle w:val="7"/>
              <w:spacing w:before="99"/>
              <w:ind w:left="572" w:right="556"/>
              <w:jc w:val="center"/>
              <w:rPr>
                <w:sz w:val="21"/>
              </w:rPr>
            </w:pPr>
            <w:r>
              <w:rPr>
                <w:sz w:val="21"/>
              </w:rPr>
              <w:t>煤种</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98"/>
              <w:ind w:left="190" w:right="174"/>
              <w:jc w:val="center"/>
              <w:rPr>
                <w:sz w:val="21"/>
              </w:rPr>
            </w:pPr>
            <w:r>
              <w:rPr>
                <w:sz w:val="21"/>
              </w:rPr>
              <w:t>开采方式</w:t>
            </w:r>
          </w:p>
        </w:tc>
        <w:tc>
          <w:tcPr>
            <w:tcW w:w="1438" w:type="dxa"/>
          </w:tcPr>
          <w:p>
            <w:pPr>
              <w:pStyle w:val="7"/>
              <w:rPr>
                <w:rFonts w:ascii="Times New Roman"/>
                <w:sz w:val="20"/>
              </w:rPr>
            </w:pPr>
          </w:p>
        </w:tc>
        <w:tc>
          <w:tcPr>
            <w:tcW w:w="1383" w:type="dxa"/>
            <w:gridSpan w:val="2"/>
          </w:tcPr>
          <w:p>
            <w:pPr>
              <w:pStyle w:val="7"/>
              <w:spacing w:before="98"/>
              <w:ind w:left="269"/>
              <w:rPr>
                <w:sz w:val="21"/>
              </w:rPr>
            </w:pPr>
            <w:r>
              <w:rPr>
                <w:sz w:val="21"/>
              </w:rPr>
              <w:t>开拓方式</w:t>
            </w:r>
          </w:p>
        </w:tc>
        <w:tc>
          <w:tcPr>
            <w:tcW w:w="1509" w:type="dxa"/>
            <w:gridSpan w:val="2"/>
          </w:tcPr>
          <w:p>
            <w:pPr>
              <w:pStyle w:val="7"/>
              <w:rPr>
                <w:rFonts w:ascii="Times New Roman"/>
                <w:sz w:val="20"/>
              </w:rPr>
            </w:pPr>
          </w:p>
        </w:tc>
        <w:tc>
          <w:tcPr>
            <w:tcW w:w="1609" w:type="dxa"/>
            <w:gridSpan w:val="3"/>
          </w:tcPr>
          <w:p>
            <w:pPr>
              <w:pStyle w:val="7"/>
              <w:spacing w:before="98"/>
              <w:ind w:left="173"/>
              <w:rPr>
                <w:sz w:val="21"/>
              </w:rPr>
            </w:pPr>
            <w:r>
              <w:rPr>
                <w:sz w:val="21"/>
              </w:rPr>
              <w:t>设计生产能力</w:t>
            </w:r>
          </w:p>
        </w:tc>
        <w:tc>
          <w:tcPr>
            <w:tcW w:w="1640" w:type="dxa"/>
            <w:gridSpan w:val="2"/>
          </w:tcPr>
          <w:p>
            <w:pPr>
              <w:pStyle w:val="7"/>
              <w:spacing w:before="98"/>
              <w:ind w:left="796"/>
              <w:rPr>
                <w:sz w:val="21"/>
              </w:rPr>
            </w:pPr>
            <w:r>
              <w:rPr>
                <w:sz w:val="21"/>
              </w:rPr>
              <w:t>万吨/年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98"/>
              <w:ind w:left="190" w:right="174"/>
              <w:jc w:val="center"/>
              <w:rPr>
                <w:sz w:val="21"/>
              </w:rPr>
            </w:pPr>
            <w:r>
              <w:rPr>
                <w:sz w:val="21"/>
              </w:rPr>
              <w:t>开采煤层</w:t>
            </w:r>
          </w:p>
        </w:tc>
        <w:tc>
          <w:tcPr>
            <w:tcW w:w="4330" w:type="dxa"/>
            <w:gridSpan w:val="5"/>
          </w:tcPr>
          <w:p>
            <w:pPr>
              <w:pStyle w:val="7"/>
              <w:rPr>
                <w:rFonts w:ascii="Times New Roman"/>
                <w:sz w:val="20"/>
              </w:rPr>
            </w:pPr>
          </w:p>
        </w:tc>
        <w:tc>
          <w:tcPr>
            <w:tcW w:w="1609" w:type="dxa"/>
            <w:gridSpan w:val="3"/>
          </w:tcPr>
          <w:p>
            <w:pPr>
              <w:pStyle w:val="7"/>
              <w:spacing w:before="98"/>
              <w:ind w:left="128"/>
              <w:rPr>
                <w:sz w:val="21"/>
              </w:rPr>
            </w:pPr>
            <w:r>
              <w:rPr>
                <w:sz w:val="21"/>
              </w:rPr>
              <w:t>核定生产能力</w:t>
            </w:r>
          </w:p>
        </w:tc>
        <w:tc>
          <w:tcPr>
            <w:tcW w:w="1640" w:type="dxa"/>
            <w:gridSpan w:val="2"/>
          </w:tcPr>
          <w:p>
            <w:pPr>
              <w:pStyle w:val="7"/>
              <w:spacing w:before="98"/>
              <w:ind w:left="796"/>
              <w:rPr>
                <w:sz w:val="21"/>
              </w:rPr>
            </w:pPr>
            <w:r>
              <w:rPr>
                <w:sz w:val="21"/>
              </w:rPr>
              <w:t>万吨/年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497" w:type="dxa"/>
            <w:vMerge w:val="continue"/>
            <w:tcBorders>
              <w:top w:val="nil"/>
            </w:tcBorders>
          </w:tcPr>
          <w:p>
            <w:pPr>
              <w:rPr>
                <w:sz w:val="2"/>
                <w:szCs w:val="2"/>
              </w:rPr>
            </w:pPr>
          </w:p>
        </w:tc>
        <w:tc>
          <w:tcPr>
            <w:tcW w:w="1686" w:type="dxa"/>
          </w:tcPr>
          <w:p>
            <w:pPr>
              <w:pStyle w:val="7"/>
              <w:spacing w:before="100"/>
              <w:ind w:left="190" w:right="174"/>
              <w:jc w:val="center"/>
              <w:rPr>
                <w:sz w:val="21"/>
              </w:rPr>
            </w:pPr>
            <w:r>
              <w:rPr>
                <w:sz w:val="21"/>
              </w:rPr>
              <w:t>法定代表人</w:t>
            </w:r>
          </w:p>
        </w:tc>
        <w:tc>
          <w:tcPr>
            <w:tcW w:w="1438" w:type="dxa"/>
          </w:tcPr>
          <w:p>
            <w:pPr>
              <w:pStyle w:val="7"/>
              <w:rPr>
                <w:rFonts w:ascii="Times New Roman"/>
                <w:sz w:val="20"/>
              </w:rPr>
            </w:pPr>
          </w:p>
        </w:tc>
        <w:tc>
          <w:tcPr>
            <w:tcW w:w="1383" w:type="dxa"/>
            <w:gridSpan w:val="2"/>
          </w:tcPr>
          <w:p>
            <w:pPr>
              <w:pStyle w:val="7"/>
              <w:spacing w:before="100"/>
              <w:ind w:left="166"/>
              <w:rPr>
                <w:sz w:val="21"/>
              </w:rPr>
            </w:pPr>
            <w:r>
              <w:rPr>
                <w:sz w:val="21"/>
              </w:rPr>
              <w:t>办公室电话</w:t>
            </w:r>
          </w:p>
        </w:tc>
        <w:tc>
          <w:tcPr>
            <w:tcW w:w="1509" w:type="dxa"/>
            <w:gridSpan w:val="2"/>
          </w:tcPr>
          <w:p>
            <w:pPr>
              <w:pStyle w:val="7"/>
              <w:rPr>
                <w:rFonts w:ascii="Times New Roman"/>
                <w:sz w:val="20"/>
              </w:rPr>
            </w:pPr>
          </w:p>
        </w:tc>
        <w:tc>
          <w:tcPr>
            <w:tcW w:w="1609" w:type="dxa"/>
            <w:gridSpan w:val="3"/>
          </w:tcPr>
          <w:p>
            <w:pPr>
              <w:pStyle w:val="7"/>
              <w:spacing w:before="100"/>
              <w:ind w:left="382"/>
              <w:rPr>
                <w:sz w:val="21"/>
              </w:rPr>
            </w:pPr>
            <w:r>
              <w:rPr>
                <w:sz w:val="21"/>
              </w:rPr>
              <w:t>移动电话</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497" w:type="dxa"/>
            <w:vMerge w:val="continue"/>
            <w:tcBorders>
              <w:top w:val="nil"/>
            </w:tcBorders>
          </w:tcPr>
          <w:p>
            <w:pPr>
              <w:rPr>
                <w:sz w:val="2"/>
                <w:szCs w:val="2"/>
              </w:rPr>
            </w:pPr>
          </w:p>
        </w:tc>
        <w:tc>
          <w:tcPr>
            <w:tcW w:w="1686" w:type="dxa"/>
          </w:tcPr>
          <w:p>
            <w:pPr>
              <w:pStyle w:val="7"/>
              <w:spacing w:before="100"/>
              <w:ind w:left="190" w:right="174"/>
              <w:jc w:val="center"/>
              <w:rPr>
                <w:sz w:val="21"/>
              </w:rPr>
            </w:pPr>
            <w:r>
              <w:rPr>
                <w:sz w:val="21"/>
              </w:rPr>
              <w:t>主要负责人</w:t>
            </w:r>
          </w:p>
        </w:tc>
        <w:tc>
          <w:tcPr>
            <w:tcW w:w="1438" w:type="dxa"/>
          </w:tcPr>
          <w:p>
            <w:pPr>
              <w:pStyle w:val="7"/>
              <w:rPr>
                <w:rFonts w:ascii="Times New Roman"/>
                <w:sz w:val="20"/>
              </w:rPr>
            </w:pPr>
          </w:p>
        </w:tc>
        <w:tc>
          <w:tcPr>
            <w:tcW w:w="1383" w:type="dxa"/>
            <w:gridSpan w:val="2"/>
          </w:tcPr>
          <w:p>
            <w:pPr>
              <w:pStyle w:val="7"/>
              <w:spacing w:before="100"/>
              <w:ind w:left="166"/>
              <w:rPr>
                <w:sz w:val="21"/>
              </w:rPr>
            </w:pPr>
            <w:r>
              <w:rPr>
                <w:sz w:val="21"/>
              </w:rPr>
              <w:t>办公室电话</w:t>
            </w:r>
          </w:p>
        </w:tc>
        <w:tc>
          <w:tcPr>
            <w:tcW w:w="1509" w:type="dxa"/>
            <w:gridSpan w:val="2"/>
          </w:tcPr>
          <w:p>
            <w:pPr>
              <w:pStyle w:val="7"/>
              <w:rPr>
                <w:rFonts w:ascii="Times New Roman"/>
                <w:sz w:val="20"/>
              </w:rPr>
            </w:pPr>
          </w:p>
        </w:tc>
        <w:tc>
          <w:tcPr>
            <w:tcW w:w="1609" w:type="dxa"/>
            <w:gridSpan w:val="3"/>
          </w:tcPr>
          <w:p>
            <w:pPr>
              <w:pStyle w:val="7"/>
              <w:spacing w:before="100"/>
              <w:ind w:left="382"/>
              <w:rPr>
                <w:sz w:val="21"/>
              </w:rPr>
            </w:pPr>
            <w:r>
              <w:rPr>
                <w:sz w:val="21"/>
              </w:rPr>
              <w:t>移动电话</w:t>
            </w:r>
          </w:p>
        </w:tc>
        <w:tc>
          <w:tcPr>
            <w:tcW w:w="1640" w:type="dxa"/>
            <w:gridSpan w:val="2"/>
          </w:tcPr>
          <w:p>
            <w:pPr>
              <w:pStyle w:val="7"/>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32" w:hRule="atLeast"/>
        </w:trPr>
        <w:tc>
          <w:tcPr>
            <w:tcW w:w="497" w:type="dxa"/>
          </w:tcPr>
          <w:p>
            <w:pPr>
              <w:pStyle w:val="7"/>
              <w:rPr>
                <w:rFonts w:ascii="Times New Roman"/>
                <w:sz w:val="20"/>
              </w:rPr>
            </w:pPr>
          </w:p>
          <w:p>
            <w:pPr>
              <w:pStyle w:val="7"/>
              <w:rPr>
                <w:rFonts w:ascii="Times New Roman"/>
                <w:sz w:val="21"/>
              </w:rPr>
            </w:pPr>
          </w:p>
          <w:p>
            <w:pPr>
              <w:pStyle w:val="7"/>
              <w:spacing w:line="285" w:lineRule="auto"/>
              <w:ind w:left="141" w:right="125"/>
              <w:jc w:val="both"/>
              <w:rPr>
                <w:sz w:val="21"/>
              </w:rPr>
            </w:pPr>
            <w:r>
              <w:rPr>
                <w:sz w:val="21"/>
              </w:rPr>
              <w:t>煤矿意见</w:t>
            </w:r>
          </w:p>
        </w:tc>
        <w:tc>
          <w:tcPr>
            <w:tcW w:w="9265" w:type="dxa"/>
            <w:gridSpan w:val="11"/>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tabs>
                <w:tab w:val="left" w:pos="5148"/>
              </w:tabs>
              <w:spacing w:before="176"/>
              <w:ind w:left="1051"/>
              <w:rPr>
                <w:sz w:val="21"/>
              </w:rPr>
            </w:pPr>
            <w:r>
              <w:rPr>
                <w:sz w:val="21"/>
              </w:rPr>
              <w:t>主要负责人（签字）</w:t>
            </w:r>
            <w:r>
              <w:rPr>
                <w:sz w:val="21"/>
              </w:rPr>
              <w:tab/>
            </w:r>
            <w:r>
              <w:rPr>
                <w:sz w:val="21"/>
              </w:rPr>
              <w:t>单位盖章</w:t>
            </w:r>
          </w:p>
          <w:p>
            <w:pPr>
              <w:pStyle w:val="7"/>
              <w:tabs>
                <w:tab w:val="left" w:pos="7255"/>
                <w:tab w:val="left" w:pos="7780"/>
              </w:tabs>
              <w:spacing w:before="105"/>
              <w:ind w:left="6732"/>
              <w:rPr>
                <w:sz w:val="21"/>
              </w:rPr>
            </w:pPr>
            <w:r>
              <w:rPr>
                <w:sz w:val="21"/>
              </w:rPr>
              <w:t>年</w:t>
            </w:r>
            <w:r>
              <w:rPr>
                <w:sz w:val="21"/>
              </w:rPr>
              <w:tab/>
            </w:r>
            <w:r>
              <w:rPr>
                <w:sz w:val="21"/>
              </w:rPr>
              <w:t>月</w:t>
            </w:r>
            <w:r>
              <w:rPr>
                <w:sz w:val="21"/>
              </w:rPr>
              <w:tab/>
            </w:r>
            <w:r>
              <w:rPr>
                <w:sz w:val="21"/>
              </w:rPr>
              <w:t>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65" w:hRule="atLeast"/>
        </w:trPr>
        <w:tc>
          <w:tcPr>
            <w:tcW w:w="497" w:type="dxa"/>
          </w:tcPr>
          <w:p>
            <w:pPr>
              <w:pStyle w:val="7"/>
              <w:rPr>
                <w:rFonts w:ascii="Times New Roman"/>
                <w:sz w:val="20"/>
              </w:rPr>
            </w:pPr>
          </w:p>
          <w:p>
            <w:pPr>
              <w:pStyle w:val="7"/>
              <w:spacing w:before="8"/>
              <w:rPr>
                <w:rFonts w:ascii="Times New Roman"/>
                <w:sz w:val="26"/>
              </w:rPr>
            </w:pPr>
          </w:p>
          <w:p>
            <w:pPr>
              <w:pStyle w:val="7"/>
              <w:spacing w:line="285" w:lineRule="auto"/>
              <w:ind w:left="141" w:right="125"/>
              <w:jc w:val="both"/>
              <w:rPr>
                <w:sz w:val="21"/>
              </w:rPr>
            </w:pPr>
            <w:r>
              <w:rPr>
                <w:sz w:val="21"/>
              </w:rPr>
              <w:t>企业意见</w:t>
            </w:r>
          </w:p>
        </w:tc>
        <w:tc>
          <w:tcPr>
            <w:tcW w:w="9265" w:type="dxa"/>
            <w:gridSpan w:val="11"/>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3"/>
              </w:rPr>
            </w:pPr>
          </w:p>
          <w:p>
            <w:pPr>
              <w:pStyle w:val="7"/>
              <w:tabs>
                <w:tab w:val="left" w:pos="5148"/>
              </w:tabs>
              <w:spacing w:before="1"/>
              <w:ind w:left="1051"/>
              <w:rPr>
                <w:sz w:val="21"/>
              </w:rPr>
            </w:pPr>
            <w:r>
              <w:rPr>
                <w:sz w:val="21"/>
              </w:rPr>
              <w:t>主要负责人（签字）</w:t>
            </w:r>
            <w:r>
              <w:rPr>
                <w:sz w:val="21"/>
              </w:rPr>
              <w:tab/>
            </w:r>
            <w:r>
              <w:rPr>
                <w:sz w:val="21"/>
              </w:rPr>
              <w:t>单位盖章</w:t>
            </w:r>
          </w:p>
          <w:p>
            <w:pPr>
              <w:pStyle w:val="7"/>
              <w:tabs>
                <w:tab w:val="left" w:pos="7099"/>
                <w:tab w:val="left" w:pos="7624"/>
              </w:tabs>
              <w:spacing w:before="102"/>
              <w:ind w:left="6573"/>
              <w:rPr>
                <w:sz w:val="21"/>
              </w:rPr>
            </w:pPr>
            <w:r>
              <w:rPr>
                <w:sz w:val="21"/>
              </w:rPr>
              <w:t>年</w:t>
            </w:r>
            <w:r>
              <w:rPr>
                <w:sz w:val="21"/>
              </w:rPr>
              <w:tab/>
            </w:r>
            <w:r>
              <w:rPr>
                <w:sz w:val="21"/>
              </w:rPr>
              <w:t>月</w:t>
            </w:r>
            <w:r>
              <w:rPr>
                <w:sz w:val="21"/>
              </w:rPr>
              <w:tab/>
            </w:r>
            <w:r>
              <w:rPr>
                <w:sz w:val="21"/>
              </w:rPr>
              <w:t>日</w:t>
            </w:r>
          </w:p>
        </w:tc>
      </w:tr>
    </w:tbl>
    <w:p>
      <w:pPr>
        <w:spacing w:after="0"/>
        <w:rPr>
          <w:sz w:val="21"/>
        </w:rPr>
        <w:sectPr>
          <w:pgSz w:w="11910" w:h="16840"/>
          <w:pgMar w:top="1580" w:right="940" w:bottom="1220" w:left="960" w:header="0" w:footer="1108" w:gutter="0"/>
        </w:sectPr>
      </w:pPr>
    </w:p>
    <w:p>
      <w:pPr>
        <w:pStyle w:val="3"/>
        <w:spacing w:before="61"/>
        <w:ind w:right="19"/>
        <w:jc w:val="center"/>
        <w:rPr>
          <w:rFonts w:hint="eastAsia" w:ascii="黑体" w:eastAsia="黑体"/>
        </w:rPr>
      </w:pPr>
      <w:r>
        <w:rPr>
          <w:rFonts w:hint="eastAsia" w:ascii="黑体" w:eastAsia="黑体"/>
        </w:rPr>
        <w:t>申领煤矿企业安全生产许可证自我评估表</w:t>
      </w:r>
    </w:p>
    <w:tbl>
      <w:tblPr>
        <w:tblStyle w:val="4"/>
        <w:tblW w:w="0" w:type="auto"/>
        <w:tblInd w:w="1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7794"/>
        <w:gridCol w:w="1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tcPr>
          <w:p>
            <w:pPr>
              <w:pStyle w:val="7"/>
              <w:spacing w:line="266" w:lineRule="exact"/>
              <w:ind w:left="150"/>
              <w:rPr>
                <w:rFonts w:hint="eastAsia" w:ascii="黑体" w:eastAsia="黑体"/>
                <w:b/>
                <w:sz w:val="21"/>
              </w:rPr>
            </w:pPr>
            <w:r>
              <w:rPr>
                <w:rFonts w:hint="eastAsia" w:ascii="黑体" w:eastAsia="黑体"/>
                <w:b/>
                <w:w w:val="95"/>
                <w:sz w:val="21"/>
              </w:rPr>
              <w:t>条款</w:t>
            </w:r>
          </w:p>
          <w:p>
            <w:pPr>
              <w:pStyle w:val="7"/>
              <w:spacing w:before="2" w:line="252" w:lineRule="exact"/>
              <w:ind w:left="150"/>
              <w:rPr>
                <w:rFonts w:hint="eastAsia" w:ascii="黑体" w:eastAsia="黑体"/>
                <w:b/>
                <w:sz w:val="21"/>
              </w:rPr>
            </w:pPr>
            <w:r>
              <w:rPr>
                <w:rFonts w:hint="eastAsia" w:ascii="黑体" w:eastAsia="黑体"/>
                <w:b/>
                <w:w w:val="95"/>
                <w:sz w:val="21"/>
              </w:rPr>
              <w:t>编号</w:t>
            </w:r>
          </w:p>
        </w:tc>
        <w:tc>
          <w:tcPr>
            <w:tcW w:w="7794" w:type="dxa"/>
          </w:tcPr>
          <w:p>
            <w:pPr>
              <w:pStyle w:val="7"/>
              <w:spacing w:before="134"/>
              <w:ind w:left="3455" w:right="3444"/>
              <w:jc w:val="center"/>
              <w:rPr>
                <w:rFonts w:hint="eastAsia" w:ascii="黑体" w:eastAsia="黑体"/>
                <w:b/>
                <w:sz w:val="21"/>
              </w:rPr>
            </w:pPr>
            <w:r>
              <w:rPr>
                <w:rFonts w:hint="eastAsia" w:ascii="黑体" w:eastAsia="黑体"/>
                <w:b/>
                <w:sz w:val="21"/>
              </w:rPr>
              <w:t>项目内容</w:t>
            </w:r>
          </w:p>
        </w:tc>
        <w:tc>
          <w:tcPr>
            <w:tcW w:w="1095" w:type="dxa"/>
          </w:tcPr>
          <w:p>
            <w:pPr>
              <w:pStyle w:val="7"/>
              <w:spacing w:before="134"/>
              <w:ind w:left="127"/>
              <w:rPr>
                <w:rFonts w:hint="eastAsia" w:ascii="黑体" w:eastAsia="黑体"/>
                <w:b/>
                <w:sz w:val="21"/>
              </w:rPr>
            </w:pPr>
            <w:r>
              <w:rPr>
                <w:rFonts w:hint="eastAsia" w:ascii="黑体" w:eastAsia="黑体"/>
                <w:b/>
                <w:sz w:val="21"/>
              </w:rPr>
              <w:t>评估结果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restart"/>
            <w:textDirection w:val="tbRl"/>
          </w:tcPr>
          <w:p>
            <w:pPr>
              <w:pStyle w:val="7"/>
              <w:spacing w:before="104"/>
              <w:ind w:left="869" w:right="878"/>
              <w:jc w:val="center"/>
              <w:rPr>
                <w:sz w:val="24"/>
              </w:rPr>
            </w:pPr>
            <w:r>
              <w:rPr>
                <w:sz w:val="24"/>
              </w:rPr>
              <w:t>第六条</w:t>
            </w: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（一）建立、健全安全生产责任制、规章制度与操作规程。</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ight="-15"/>
              <w:rPr>
                <w:rFonts w:hint="eastAsia" w:ascii="仿宋_GB2312" w:eastAsia="仿宋_GB2312"/>
                <w:sz w:val="21"/>
              </w:rPr>
            </w:pPr>
            <w:r>
              <w:rPr>
                <w:rFonts w:hint="eastAsia" w:ascii="仿宋_GB2312" w:eastAsia="仿宋_GB2312"/>
                <w:w w:val="95"/>
                <w:sz w:val="21"/>
              </w:rPr>
              <w:t>（二</w:t>
            </w:r>
            <w:r>
              <w:rPr>
                <w:rFonts w:hint="eastAsia" w:ascii="仿宋_GB2312" w:eastAsia="仿宋_GB2312"/>
                <w:spacing w:val="-44"/>
                <w:w w:val="95"/>
                <w:sz w:val="21"/>
              </w:rPr>
              <w:t>）</w:t>
            </w:r>
            <w:r>
              <w:rPr>
                <w:rFonts w:hint="eastAsia" w:ascii="仿宋_GB2312" w:eastAsia="仿宋_GB2312"/>
                <w:spacing w:val="-4"/>
                <w:w w:val="95"/>
                <w:sz w:val="21"/>
              </w:rPr>
              <w:t>安全投入满足安全生产要求，并按照有关规定足额提取和使用安全生产费用。</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7" w:lineRule="exact"/>
              <w:ind w:left="106"/>
              <w:rPr>
                <w:rFonts w:hint="eastAsia" w:ascii="仿宋_GB2312" w:eastAsia="仿宋_GB2312"/>
                <w:sz w:val="21"/>
              </w:rPr>
            </w:pPr>
            <w:r>
              <w:rPr>
                <w:rFonts w:hint="eastAsia" w:ascii="仿宋_GB2312" w:eastAsia="仿宋_GB2312"/>
                <w:sz w:val="21"/>
              </w:rPr>
              <w:t>（三）设置安全生产管理机构，配备专职安全生产管理人员；按规定设置专门的防</w:t>
            </w:r>
          </w:p>
          <w:p>
            <w:pPr>
              <w:pStyle w:val="7"/>
              <w:spacing w:line="253" w:lineRule="exact"/>
              <w:ind w:left="106"/>
              <w:rPr>
                <w:rFonts w:hint="eastAsia" w:ascii="仿宋_GB2312" w:eastAsia="仿宋_GB2312"/>
                <w:sz w:val="21"/>
              </w:rPr>
            </w:pPr>
            <w:r>
              <w:rPr>
                <w:rFonts w:hint="eastAsia" w:ascii="仿宋_GB2312" w:eastAsia="仿宋_GB2312"/>
                <w:sz w:val="21"/>
              </w:rPr>
              <w:t>治煤与瓦斯突出管理机构和防治水管理机构。</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（四）主要负责人和安全生产管理人员的安全生产知识和管理能力经考核合格。</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（五）参加工伤保险，为从业人员缴纳工伤保险费。</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（六）制定重大危险源检测、评估和监控措施。</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（七）制定应急救援预案，设立矿山救护队或签订救护协议。</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720" w:type="dxa"/>
            <w:vMerge w:val="continue"/>
            <w:tcBorders>
              <w:top w:val="nil"/>
            </w:tcBorders>
            <w:textDirection w:val="tbRl"/>
          </w:tcPr>
          <w:p>
            <w:pPr>
              <w:rPr>
                <w:sz w:val="2"/>
                <w:szCs w:val="2"/>
              </w:rPr>
            </w:pPr>
          </w:p>
        </w:tc>
        <w:tc>
          <w:tcPr>
            <w:tcW w:w="7794" w:type="dxa"/>
          </w:tcPr>
          <w:p>
            <w:pPr>
              <w:pStyle w:val="7"/>
              <w:spacing w:line="258" w:lineRule="exact"/>
              <w:ind w:left="106"/>
              <w:rPr>
                <w:rFonts w:hint="eastAsia" w:ascii="仿宋_GB2312" w:eastAsia="仿宋_GB2312"/>
                <w:sz w:val="21"/>
              </w:rPr>
            </w:pPr>
            <w:r>
              <w:rPr>
                <w:rFonts w:hint="eastAsia" w:ascii="仿宋_GB2312" w:eastAsia="仿宋_GB2312"/>
                <w:sz w:val="21"/>
              </w:rPr>
              <w:t>（八）制定特种作业人员培训计划、从业人员培训计划、职业病危害防治计划。</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restart"/>
            <w:textDirection w:val="tbRl"/>
          </w:tcPr>
          <w:p>
            <w:pPr>
              <w:pStyle w:val="7"/>
              <w:spacing w:before="104"/>
              <w:ind w:left="602"/>
              <w:rPr>
                <w:sz w:val="24"/>
              </w:rPr>
            </w:pPr>
            <w:r>
              <w:rPr>
                <w:sz w:val="24"/>
              </w:rPr>
              <w:t>第七条</w:t>
            </w: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（一）特种作业人员考核合格，取得特种作业操作资格证书。</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（二）从业人员进行安全生产教育培训，并经考试合格。</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7" w:lineRule="exact"/>
              <w:ind w:left="106"/>
              <w:rPr>
                <w:rFonts w:hint="eastAsia" w:ascii="仿宋_GB2312" w:eastAsia="仿宋_GB2312"/>
                <w:sz w:val="21"/>
              </w:rPr>
            </w:pPr>
            <w:r>
              <w:rPr>
                <w:rFonts w:hint="eastAsia" w:ascii="仿宋_GB2312" w:eastAsia="仿宋_GB2312"/>
                <w:sz w:val="21"/>
              </w:rPr>
              <w:t>（三）职业危害防治措施、综合防尘措施、粉尘检测制度、配备劳动防护用品符合</w:t>
            </w:r>
          </w:p>
          <w:p>
            <w:pPr>
              <w:pStyle w:val="7"/>
              <w:spacing w:before="2" w:line="251" w:lineRule="exact"/>
              <w:ind w:left="106"/>
              <w:rPr>
                <w:rFonts w:hint="eastAsia" w:ascii="仿宋_GB2312" w:eastAsia="仿宋_GB2312"/>
                <w:sz w:val="21"/>
              </w:rPr>
            </w:pPr>
            <w:r>
              <w:rPr>
                <w:rFonts w:hint="eastAsia" w:ascii="仿宋_GB2312" w:eastAsia="仿宋_GB2312"/>
                <w:sz w:val="21"/>
              </w:rPr>
              <w:t>要求。</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（四）依法进行安全评价。</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（五）制定矿井灾害预防和处理计划。</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（六）依法取得采矿许可证，并在有效期内。</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restart"/>
            <w:textDirection w:val="tbRl"/>
          </w:tcPr>
          <w:p>
            <w:pPr>
              <w:pStyle w:val="7"/>
              <w:spacing w:before="104"/>
              <w:ind w:left="2104" w:right="2116"/>
              <w:jc w:val="center"/>
              <w:rPr>
                <w:sz w:val="24"/>
              </w:rPr>
            </w:pPr>
            <w:r>
              <w:rPr>
                <w:sz w:val="24"/>
              </w:rPr>
              <w:t>第八条</w:t>
            </w:r>
          </w:p>
        </w:tc>
        <w:tc>
          <w:tcPr>
            <w:tcW w:w="7794" w:type="dxa"/>
          </w:tcPr>
          <w:p>
            <w:pPr>
              <w:pStyle w:val="7"/>
              <w:spacing w:line="267" w:lineRule="exact"/>
              <w:ind w:left="106"/>
              <w:rPr>
                <w:rFonts w:hint="eastAsia" w:ascii="仿宋_GB2312" w:eastAsia="仿宋_GB2312"/>
                <w:sz w:val="21"/>
              </w:rPr>
            </w:pPr>
            <w:r>
              <w:rPr>
                <w:rFonts w:hint="eastAsia" w:ascii="仿宋_GB2312" w:eastAsia="仿宋_GB2312"/>
                <w:sz w:val="21"/>
              </w:rPr>
              <w:t>（一）矿井、水平、采区和采煤工作面的安全出口符合规定。在用巷道净断面满足</w:t>
            </w:r>
          </w:p>
          <w:p>
            <w:pPr>
              <w:pStyle w:val="7"/>
              <w:spacing w:before="2" w:line="251" w:lineRule="exact"/>
              <w:ind w:left="106"/>
              <w:rPr>
                <w:rFonts w:hint="eastAsia" w:ascii="仿宋_GB2312" w:eastAsia="仿宋_GB2312"/>
                <w:sz w:val="21"/>
              </w:rPr>
            </w:pPr>
            <w:r>
              <w:rPr>
                <w:rFonts w:hint="eastAsia" w:ascii="仿宋_GB2312" w:eastAsia="仿宋_GB2312"/>
                <w:sz w:val="21"/>
              </w:rPr>
              <w:t>需要。</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（二）按规定进行瓦斯等级、煤层自燃倾向性和煤尘爆炸危险性鉴定。</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7" w:lineRule="exact"/>
              <w:ind w:left="106"/>
              <w:rPr>
                <w:rFonts w:hint="eastAsia" w:ascii="仿宋_GB2312" w:eastAsia="仿宋_GB2312"/>
                <w:sz w:val="21"/>
              </w:rPr>
            </w:pPr>
            <w:r>
              <w:rPr>
                <w:rFonts w:hint="eastAsia" w:ascii="仿宋_GB2312" w:eastAsia="仿宋_GB2312"/>
                <w:sz w:val="21"/>
              </w:rPr>
              <w:t>（三）矿井通风系统、供风能力、通风设备、设施符合要求。生产水平和采区实行</w:t>
            </w:r>
          </w:p>
          <w:p>
            <w:pPr>
              <w:pStyle w:val="7"/>
              <w:spacing w:before="2" w:line="251" w:lineRule="exact"/>
              <w:ind w:left="106"/>
              <w:rPr>
                <w:rFonts w:hint="eastAsia" w:ascii="仿宋_GB2312" w:eastAsia="仿宋_GB2312"/>
                <w:sz w:val="21"/>
              </w:rPr>
            </w:pPr>
            <w:r>
              <w:rPr>
                <w:rFonts w:hint="eastAsia" w:ascii="仿宋_GB2312" w:eastAsia="仿宋_GB2312"/>
                <w:sz w:val="21"/>
              </w:rPr>
              <w:t>分区通风。按规定设置专用回风巷。</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（四）安全监控、瓦斯检查、瓦斯抽采、综合防突等符合规定。</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（五）防尘供水、排水系统符合规定。按规定配备专用探放水设备。</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8" w:lineRule="exact"/>
              <w:ind w:left="106"/>
              <w:rPr>
                <w:rFonts w:hint="eastAsia" w:ascii="仿宋_GB2312" w:eastAsia="仿宋_GB2312"/>
                <w:sz w:val="21"/>
              </w:rPr>
            </w:pPr>
            <w:r>
              <w:rPr>
                <w:rFonts w:hint="eastAsia" w:ascii="仿宋_GB2312" w:eastAsia="仿宋_GB2312"/>
                <w:sz w:val="21"/>
              </w:rPr>
              <w:t>（六）防火措施，消防设施和管路系统符合规定。防灭火专项设计和综合预防煤层</w:t>
            </w:r>
          </w:p>
          <w:p>
            <w:pPr>
              <w:pStyle w:val="7"/>
              <w:spacing w:line="252" w:lineRule="exact"/>
              <w:ind w:left="106"/>
              <w:rPr>
                <w:rFonts w:hint="eastAsia" w:ascii="仿宋_GB2312" w:eastAsia="仿宋_GB2312"/>
                <w:sz w:val="21"/>
              </w:rPr>
            </w:pPr>
            <w:r>
              <w:rPr>
                <w:rFonts w:hint="eastAsia" w:ascii="仿宋_GB2312" w:eastAsia="仿宋_GB2312"/>
                <w:sz w:val="21"/>
              </w:rPr>
              <w:t>自然发火的措施符合规定。</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（七）供电、电气设备选型、综合保护、三专两闭锁符合规定。</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6" w:lineRule="exact"/>
              <w:ind w:left="106"/>
              <w:rPr>
                <w:rFonts w:hint="eastAsia" w:ascii="仿宋_GB2312" w:eastAsia="仿宋_GB2312"/>
                <w:sz w:val="21"/>
              </w:rPr>
            </w:pPr>
            <w:r>
              <w:rPr>
                <w:rFonts w:hint="eastAsia" w:ascii="仿宋_GB2312" w:eastAsia="仿宋_GB2312"/>
                <w:sz w:val="21"/>
              </w:rPr>
              <w:t>（八）运送人员的装置符合规定。使用检测合格的钢丝绳；带式输送机输送带的阻</w:t>
            </w:r>
          </w:p>
          <w:p>
            <w:pPr>
              <w:pStyle w:val="7"/>
              <w:spacing w:before="2" w:line="252" w:lineRule="exact"/>
              <w:ind w:left="106"/>
              <w:rPr>
                <w:rFonts w:hint="eastAsia" w:ascii="仿宋_GB2312" w:eastAsia="仿宋_GB2312"/>
                <w:sz w:val="21"/>
              </w:rPr>
            </w:pPr>
            <w:r>
              <w:rPr>
                <w:rFonts w:hint="eastAsia" w:ascii="仿宋_GB2312" w:eastAsia="仿宋_GB2312"/>
                <w:sz w:val="21"/>
              </w:rPr>
              <w:t>燃和抗静电性能符合规定，设置安全保护装置。</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（九）有通信联络系统,按规定建立人员位置监测系统。</w:t>
            </w:r>
          </w:p>
        </w:tc>
        <w:tc>
          <w:tcPr>
            <w:tcW w:w="1095" w:type="dxa"/>
            <w:vMerge w:val="restart"/>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（十）按矿井瓦斯等级选用许用炸药和电雷管，有专职爆破工。</w:t>
            </w:r>
          </w:p>
        </w:tc>
        <w:tc>
          <w:tcPr>
            <w:tcW w:w="109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7" w:lineRule="exact"/>
              <w:ind w:left="106"/>
              <w:rPr>
                <w:rFonts w:hint="eastAsia" w:ascii="仿宋_GB2312" w:eastAsia="仿宋_GB2312"/>
                <w:sz w:val="21"/>
              </w:rPr>
            </w:pPr>
            <w:r>
              <w:rPr>
                <w:rFonts w:hint="eastAsia" w:ascii="仿宋_GB2312" w:eastAsia="仿宋_GB2312"/>
                <w:sz w:val="21"/>
              </w:rPr>
              <w:t>（十一）未使用有关危及生产安全淘汰目录规定的设备及生产工艺；使用的矿用产</w:t>
            </w:r>
          </w:p>
          <w:p>
            <w:pPr>
              <w:pStyle w:val="7"/>
              <w:spacing w:line="253" w:lineRule="exact"/>
              <w:ind w:left="106"/>
              <w:rPr>
                <w:rFonts w:hint="eastAsia" w:ascii="仿宋_GB2312" w:eastAsia="仿宋_GB2312"/>
                <w:sz w:val="21"/>
              </w:rPr>
            </w:pPr>
            <w:r>
              <w:rPr>
                <w:rFonts w:hint="eastAsia" w:ascii="仿宋_GB2312" w:eastAsia="仿宋_GB2312"/>
                <w:sz w:val="21"/>
              </w:rPr>
              <w:t>品有安全标志。</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（十二）自救器数量、型号符合规定。按规定建立安全避险系统。</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（十三）有反映实际情况的各种图纸。采掘面有符合实际的作业规程。</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restart"/>
            <w:textDirection w:val="tbRl"/>
          </w:tcPr>
          <w:p>
            <w:pPr>
              <w:pStyle w:val="7"/>
              <w:spacing w:before="104"/>
              <w:ind w:left="999" w:right="1010"/>
              <w:jc w:val="center"/>
              <w:rPr>
                <w:sz w:val="24"/>
              </w:rPr>
            </w:pPr>
            <w:r>
              <w:rPr>
                <w:sz w:val="24"/>
              </w:rPr>
              <w:t>第九条</w:t>
            </w: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（一）按规定设置栅栏、安全挡墙、警示标志。</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（二）露天采场最终边坡的台阶坡面角和边坡角符合最终边坡设计要求。</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（三）配电线路、电动机、变压器的保护符合安全要求。</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（四）爆炸物品的领用、保管和使用符合规定。</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7" w:lineRule="exact"/>
              <w:ind w:left="106"/>
              <w:rPr>
                <w:rFonts w:hint="eastAsia" w:ascii="仿宋_GB2312" w:eastAsia="仿宋_GB2312"/>
                <w:sz w:val="21"/>
              </w:rPr>
            </w:pPr>
            <w:r>
              <w:rPr>
                <w:rFonts w:hint="eastAsia" w:ascii="仿宋_GB2312" w:eastAsia="仿宋_GB2312"/>
                <w:sz w:val="21"/>
              </w:rPr>
              <w:t>（五）有边坡工程、地质勘探工程、岩土物理力学试验和稳定性分析，有边坡监测</w:t>
            </w:r>
          </w:p>
          <w:p>
            <w:pPr>
              <w:pStyle w:val="7"/>
              <w:spacing w:before="2" w:line="251" w:lineRule="exact"/>
              <w:ind w:left="106"/>
              <w:rPr>
                <w:rFonts w:hint="eastAsia" w:ascii="仿宋_GB2312" w:eastAsia="仿宋_GB2312"/>
                <w:sz w:val="21"/>
              </w:rPr>
            </w:pPr>
            <w:r>
              <w:rPr>
                <w:rFonts w:hint="eastAsia" w:ascii="仿宋_GB2312" w:eastAsia="仿宋_GB2312"/>
                <w:sz w:val="21"/>
              </w:rPr>
              <w:t>措施。</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（六）有防排水设施和措施。</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20" w:type="dxa"/>
            <w:vMerge w:val="continue"/>
            <w:tcBorders>
              <w:top w:val="nil"/>
            </w:tcBorders>
            <w:textDirection w:val="tbRl"/>
          </w:tcPr>
          <w:p>
            <w:pPr>
              <w:rPr>
                <w:sz w:val="2"/>
                <w:szCs w:val="2"/>
              </w:rPr>
            </w:pPr>
          </w:p>
        </w:tc>
        <w:tc>
          <w:tcPr>
            <w:tcW w:w="7794" w:type="dxa"/>
          </w:tcPr>
          <w:p>
            <w:pPr>
              <w:pStyle w:val="7"/>
              <w:spacing w:line="267" w:lineRule="exact"/>
              <w:ind w:left="106"/>
              <w:rPr>
                <w:rFonts w:hint="eastAsia" w:ascii="仿宋_GB2312" w:eastAsia="仿宋_GB2312"/>
                <w:sz w:val="21"/>
              </w:rPr>
            </w:pPr>
            <w:r>
              <w:rPr>
                <w:rFonts w:hint="eastAsia" w:ascii="仿宋_GB2312" w:eastAsia="仿宋_GB2312"/>
                <w:sz w:val="21"/>
              </w:rPr>
              <w:t>（七）地面和采场内的防灭火措施符合规定；开采有自然发火倾向的煤层或者开采</w:t>
            </w:r>
          </w:p>
          <w:p>
            <w:pPr>
              <w:pStyle w:val="7"/>
              <w:spacing w:line="253" w:lineRule="exact"/>
              <w:ind w:left="106"/>
              <w:rPr>
                <w:rFonts w:hint="eastAsia" w:ascii="仿宋_GB2312" w:eastAsia="仿宋_GB2312"/>
                <w:sz w:val="21"/>
              </w:rPr>
            </w:pPr>
            <w:r>
              <w:rPr>
                <w:rFonts w:hint="eastAsia" w:ascii="仿宋_GB2312" w:eastAsia="仿宋_GB2312"/>
                <w:sz w:val="21"/>
              </w:rPr>
              <w:t>范围内存在火区时，制定专门防灭火措施。</w:t>
            </w:r>
          </w:p>
        </w:tc>
        <w:tc>
          <w:tcPr>
            <w:tcW w:w="109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20" w:type="dxa"/>
            <w:vMerge w:val="continue"/>
            <w:tcBorders>
              <w:top w:val="nil"/>
            </w:tcBorders>
            <w:textDirection w:val="tbRl"/>
          </w:tcPr>
          <w:p>
            <w:pPr>
              <w:rPr>
                <w:sz w:val="2"/>
                <w:szCs w:val="2"/>
              </w:rPr>
            </w:pPr>
          </w:p>
        </w:tc>
        <w:tc>
          <w:tcPr>
            <w:tcW w:w="7794" w:type="dxa"/>
          </w:tcPr>
          <w:p>
            <w:pPr>
              <w:pStyle w:val="7"/>
              <w:spacing w:line="250" w:lineRule="exact"/>
              <w:ind w:left="106"/>
              <w:rPr>
                <w:rFonts w:hint="eastAsia" w:ascii="仿宋_GB2312" w:eastAsia="仿宋_GB2312"/>
                <w:sz w:val="21"/>
              </w:rPr>
            </w:pPr>
            <w:r>
              <w:rPr>
                <w:rFonts w:hint="eastAsia" w:ascii="仿宋_GB2312" w:eastAsia="仿宋_GB2312"/>
                <w:sz w:val="21"/>
              </w:rPr>
              <w:t>（八）有反映实际情况的图纸。</w:t>
            </w:r>
          </w:p>
        </w:tc>
        <w:tc>
          <w:tcPr>
            <w:tcW w:w="1095" w:type="dxa"/>
          </w:tcPr>
          <w:p>
            <w:pPr>
              <w:pStyle w:val="7"/>
              <w:rPr>
                <w:rFonts w:ascii="Times New Roman"/>
                <w:sz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7409664" behindDoc="1" locked="0" layoutInCell="1" allowOverlap="1">
              <wp:simplePos x="0" y="0"/>
              <wp:positionH relativeFrom="page">
                <wp:posOffset>6127115</wp:posOffset>
              </wp:positionH>
              <wp:positionV relativeFrom="page">
                <wp:posOffset>9848215</wp:posOffset>
              </wp:positionV>
              <wp:extent cx="469900"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pStyle w:val="3"/>
                            <w:spacing w:line="321" w:lineRule="exact"/>
                            <w:ind w:left="20"/>
                            <w:rPr>
                              <w:rFonts w:ascii="宋体"/>
                            </w:rPr>
                          </w:pPr>
                          <w:r>
                            <w:rPr>
                              <w:rFonts w:ascii="宋体"/>
                            </w:rPr>
                            <w:t xml:space="preserve">- </w:t>
                          </w:r>
                          <w:r>
                            <w:fldChar w:fldCharType="begin"/>
                          </w:r>
                          <w:r>
                            <w:rPr>
                              <w:rFonts w:ascii="宋体"/>
                            </w:rPr>
                            <w:instrText xml:space="preserve"> PAGE </w:instrText>
                          </w:r>
                          <w:r>
                            <w:fldChar w:fldCharType="separate"/>
                          </w:r>
                          <w:r>
                            <w:t>5</w:t>
                          </w:r>
                          <w:r>
                            <w:fldChar w:fldCharType="end"/>
                          </w:r>
                          <w:r>
                            <w:rPr>
                              <w:rFonts w:ascii="宋体"/>
                            </w:rPr>
                            <w:t xml:space="preserve"> -</w:t>
                          </w:r>
                        </w:p>
                      </w:txbxContent>
                    </wps:txbx>
                    <wps:bodyPr lIns="0" tIns="0" rIns="0" bIns="0" upright="1"/>
                  </wps:wsp>
                </a:graphicData>
              </a:graphic>
            </wp:anchor>
          </w:drawing>
        </mc:Choice>
        <mc:Fallback>
          <w:pict>
            <v:shape id="_x0000_s1026" o:spid="_x0000_s1026" o:spt="202" type="#_x0000_t202" style="position:absolute;left:0pt;margin-left:482.45pt;margin-top:775.45pt;height:16.05pt;width:37pt;mso-position-horizontal-relative:page;mso-position-vertical-relative:page;z-index:-255906816;mso-width-relative:page;mso-height-relative:page;" filled="f" stroked="f" coordsize="21600,21600" o:gfxdata="UEsDBAoAAAAAAIdO4kAAAAAAAAAAAAAAAAAEAAAAZHJzL1BLAwQUAAAACACHTuJAiHcBN9oAAAAO&#10;AQAADwAAAGRycy9kb3ducmV2LnhtbE2PzU7DMBCE70i8g7WVuFG7lEZJGqdCCE5IiDQcODqxm1iN&#10;1yF2f3h7Nie4ze6MZr8tdlc3sLOZgvUoYbUUwAy2XlvsJHzWr/cpsBAVajV4NBJ+TIBdeXtTqFz7&#10;C1bmvI8doxIMuZLQxzjmnIe2N06FpR8Nknfwk1ORxqnjelIXKncDfxAi4U5ZpAu9Gs1zb9rj/uQk&#10;PH1h9WK/35uP6lDZus4EviVHKe8WK7EFFs01/oVhxid0KImp8SfUgQ0SsuQxoygZm40gNUfEOiXV&#10;zLt0LYCXBf//RvkLUEsDBBQAAAAIAIdO4kBQ3Bx0ugEAAHEDAAAOAAAAZHJzL2Uyb0RvYy54bWyt&#10;U82O0zAQviPxDpbv1NksrHajpiuhahESAqRdHsB17MaS/+Rxm/QF4A04ceHOc/U5GDtNF5bLHrg4&#10;k5nJN9/3jbO8Ha0hexlBe9fSi0VFiXTCd9ptW/rl4e7VNSWQuOu48U629CCB3q5evlgOoZG1773p&#10;ZCQI4qAZQkv7lELDGIheWg4LH6TDovLR8oSvccu6yAdEt4bVVXXFBh+7EL2QAJhdT0V6QozPAfRK&#10;aSHXXuysdGlCjdLwhJKg1wHoqrBVSor0SSmQiZiWotJUThyC8SafbLXkzTby0GtxosCfQ+GJJsu1&#10;w6FnqDVPnOyi/gfKahE9eJUWwls2CSmOoIqL6ok39z0PsmhBqyGcTYf/Bys+7j9HoruW1pQ4bnHh&#10;x+/fjj9+HX9+JXW2ZwjQYNd9wL40vvUjXpo5D5jMqkcVbX6iHoJ1NPdwNleOiQhMvr66uamwIrBU&#10;V5fXl28yCnv8OERI76S3JActjbi7Yinff4A0tc4teZbzd9qYsj/j/kogZs6wzHximKM0bsaTnI3v&#10;DqjGvHfoZL4VcxDnYDMHuxD1tkc6RXOBxE0U3qdbk1f953sZ/Pi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HcBN9oAAAAOAQAADwAAAAAAAAABACAAAAAiAAAAZHJzL2Rvd25yZXYueG1sUEsB&#10;AhQAFAAAAAgAh07iQFDcHHS6AQAAcQMAAA4AAAAAAAAAAQAgAAAAKQEAAGRycy9lMm9Eb2MueG1s&#10;UEsFBgAAAAAGAAYAWQEAAFUFAAAAAA==&#10;">
              <v:path/>
              <v:fill on="f" focussize="0,0"/>
              <v:stroke on="f" joinstyle="miter"/>
              <v:imagedata o:title=""/>
              <o:lock v:ext="edit"/>
              <v:textbox inset="0mm,0mm,0mm,0mm">
                <w:txbxContent>
                  <w:p>
                    <w:pPr>
                      <w:pStyle w:val="3"/>
                      <w:spacing w:line="321" w:lineRule="exact"/>
                      <w:ind w:left="20"/>
                      <w:rPr>
                        <w:rFonts w:ascii="宋体"/>
                      </w:rPr>
                    </w:pPr>
                    <w:r>
                      <w:rPr>
                        <w:rFonts w:ascii="宋体"/>
                      </w:rPr>
                      <w:t xml:space="preserve">- </w:t>
                    </w:r>
                    <w:r>
                      <w:fldChar w:fldCharType="begin"/>
                    </w:r>
                    <w:r>
                      <w:rPr>
                        <w:rFonts w:ascii="宋体"/>
                      </w:rPr>
                      <w:instrText xml:space="preserve"> PAGE </w:instrText>
                    </w:r>
                    <w:r>
                      <w:fldChar w:fldCharType="separate"/>
                    </w:r>
                    <w:r>
                      <w:t>5</w:t>
                    </w:r>
                    <w:r>
                      <w:fldChar w:fldCharType="end"/>
                    </w:r>
                    <w:r>
                      <w:rPr>
                        <w:rFonts w:ascii="宋体"/>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7410688" behindDoc="1" locked="0" layoutInCell="1" allowOverlap="1">
              <wp:simplePos x="0" y="0"/>
              <wp:positionH relativeFrom="page">
                <wp:posOffset>962660</wp:posOffset>
              </wp:positionH>
              <wp:positionV relativeFrom="page">
                <wp:posOffset>9848215</wp:posOffset>
              </wp:positionV>
              <wp:extent cx="46990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pStyle w:val="3"/>
                            <w:spacing w:line="321" w:lineRule="exact"/>
                            <w:ind w:left="20"/>
                            <w:rPr>
                              <w:rFonts w:ascii="宋体"/>
                            </w:rPr>
                          </w:pPr>
                          <w:r>
                            <w:rPr>
                              <w:rFonts w:ascii="宋体"/>
                            </w:rPr>
                            <w:t xml:space="preserve">- </w:t>
                          </w:r>
                          <w:r>
                            <w:fldChar w:fldCharType="begin"/>
                          </w:r>
                          <w:r>
                            <w:rPr>
                              <w:rFonts w:ascii="宋体"/>
                            </w:rPr>
                            <w:instrText xml:space="preserve"> PAGE </w:instrText>
                          </w:r>
                          <w:r>
                            <w:fldChar w:fldCharType="separate"/>
                          </w:r>
                          <w:r>
                            <w:t>6</w:t>
                          </w:r>
                          <w:r>
                            <w:fldChar w:fldCharType="end"/>
                          </w:r>
                          <w:r>
                            <w:rPr>
                              <w:rFonts w:ascii="宋体"/>
                            </w:rPr>
                            <w:t xml:space="preserve"> -</w:t>
                          </w:r>
                        </w:p>
                      </w:txbxContent>
                    </wps:txbx>
                    <wps:bodyPr lIns="0" tIns="0" rIns="0" bIns="0" upright="1"/>
                  </wps:wsp>
                </a:graphicData>
              </a:graphic>
            </wp:anchor>
          </w:drawing>
        </mc:Choice>
        <mc:Fallback>
          <w:pict>
            <v:shape id="_x0000_s1026" o:spid="_x0000_s1026" o:spt="202" type="#_x0000_t202" style="position:absolute;left:0pt;margin-left:75.8pt;margin-top:775.45pt;height:16.05pt;width:37pt;mso-position-horizontal-relative:page;mso-position-vertical-relative:page;z-index:-255905792;mso-width-relative:page;mso-height-relative:page;" filled="f" stroked="f" coordsize="21600,21600" o:gfxdata="UEsDBAoAAAAAAIdO4kAAAAAAAAAAAAAAAAAEAAAAZHJzL1BLAwQUAAAACACHTuJA0ueMLdkAAAAN&#10;AQAADwAAAGRycy9kb3ducmV2LnhtbE2PzU7DMBCE70i8g7VI3KidoERtiFMhBCckRBoOHJ3YTazG&#10;6xC7P7w9mxO97cyOZr8ttxc3spOZg/UoIVkJYAY7ry32Er6at4c1sBAVajV6NBJ+TYBtdXtTqkL7&#10;M9bmtIs9oxIMhZIwxDgVnIduME6FlZ8M0m7vZ6ciybnnelZnKncjT4XIuVMW6cKgJvMymO6wOzoJ&#10;z99Yv9qfj/az3te2aTYC3/ODlPd3iXgCFs0l/odhwSd0qIip9UfUgY2ksySn6DJkYgOMImmakdUu&#10;1vpRAK9Kfv1F9QdQSwMEFAAAAAgAh07iQA7IF0q6AQAAcQMAAA4AAABkcnMvZTJvRG9jLnhtbK1T&#10;QW7bMBC8F+gfCN5ryk4bJILlAIWRokDRFkj6AJoiLQIklyBpS/5A+4Oeeum97/I7uqRkp0kuOfRC&#10;rXZXszOz1PJmsIbsZYgaXEPns4oS6QS02m0b+u3+9s0VJTFx13IDTjb0ICO9Wb1+tex9LRfQgWll&#10;IAjiYt37hnYp+ZqxKDppeZyBlw6LCoLlCV/DlrWB94huDVtU1SXrIbQ+gJAxYnY9FumEGF4CCEpp&#10;Idcgdla6NKIGaXhCSbHTPtJVYauUFOmLUlEmYhqKSlM5cQjGm3yy1ZLX28B9p8VEgb+EwhNNlmuH&#10;Q89Qa5442QX9DMpqESCCSjMBlo1CiiOoYl498eau414WLWh19GfT4/+DFZ/3XwPRLd4EShy3uPDj&#10;zx/HX3+Ov7+Teban97HGrjuPfWl4D0NunfIRk1n1oILNT9RDsI7mHs7myiERgcm3l9fXFVYElhbV&#10;xdXFu4zCHj72IaYPEizJQUMD7q5YyvefYhpbTy15loNbbQzmeW3cowRi5gzLzEeGOUrDZphob6A9&#10;oBrz0aGT+VacgnAKNqdg54PedkinaC6QuInCe7o1edX/vpfBD3/K6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S54wt2QAAAA0BAAAPAAAAAAAAAAEAIAAAACIAAABkcnMvZG93bnJldi54bWxQSwEC&#10;FAAUAAAACACHTuJADsgXSroBAABxAwAADgAAAAAAAAABACAAAAAoAQAAZHJzL2Uyb0RvYy54bWxQ&#10;SwUGAAAAAAYABgBZAQAAVAUAAAAA&#10;">
              <v:path/>
              <v:fill on="f" focussize="0,0"/>
              <v:stroke on="f" joinstyle="miter"/>
              <v:imagedata o:title=""/>
              <o:lock v:ext="edit"/>
              <v:textbox inset="0mm,0mm,0mm,0mm">
                <w:txbxContent>
                  <w:p>
                    <w:pPr>
                      <w:pStyle w:val="3"/>
                      <w:spacing w:line="321" w:lineRule="exact"/>
                      <w:ind w:left="20"/>
                      <w:rPr>
                        <w:rFonts w:ascii="宋体"/>
                      </w:rPr>
                    </w:pPr>
                    <w:r>
                      <w:rPr>
                        <w:rFonts w:ascii="宋体"/>
                      </w:rPr>
                      <w:t xml:space="preserve">- </w:t>
                    </w:r>
                    <w:r>
                      <w:fldChar w:fldCharType="begin"/>
                    </w:r>
                    <w:r>
                      <w:rPr>
                        <w:rFonts w:ascii="宋体"/>
                      </w:rPr>
                      <w:instrText xml:space="preserve"> PAGE </w:instrText>
                    </w:r>
                    <w:r>
                      <w:fldChar w:fldCharType="separate"/>
                    </w:r>
                    <w:r>
                      <w:t>6</w:t>
                    </w:r>
                    <w:r>
                      <w:fldChar w:fldCharType="end"/>
                    </w:r>
                    <w:r>
                      <w:rPr>
                        <w:rFonts w:ascii="宋体"/>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571" w:hanging="424"/>
        <w:jc w:val="right"/>
      </w:pPr>
      <w:rPr>
        <w:rFonts w:hint="default" w:ascii="仿宋_GB2312" w:hAnsi="仿宋_GB2312" w:eastAsia="仿宋_GB2312" w:cs="仿宋_GB2312"/>
        <w:spacing w:val="-1"/>
        <w:w w:val="100"/>
        <w:sz w:val="26"/>
        <w:szCs w:val="26"/>
        <w:lang w:val="zh-CN" w:eastAsia="zh-CN" w:bidi="zh-CN"/>
      </w:rPr>
    </w:lvl>
    <w:lvl w:ilvl="1" w:tentative="0">
      <w:start w:val="1"/>
      <w:numFmt w:val="decimal"/>
      <w:lvlText w:val="%2."/>
      <w:lvlJc w:val="left"/>
      <w:pPr>
        <w:ind w:left="571" w:hanging="424"/>
        <w:jc w:val="left"/>
      </w:pPr>
      <w:rPr>
        <w:rFonts w:hint="default" w:ascii="仿宋_GB2312" w:hAnsi="仿宋_GB2312" w:eastAsia="仿宋_GB2312" w:cs="仿宋_GB2312"/>
        <w:spacing w:val="-1"/>
        <w:w w:val="100"/>
        <w:sz w:val="26"/>
        <w:szCs w:val="26"/>
        <w:lang w:val="zh-CN" w:eastAsia="zh-CN" w:bidi="zh-CN"/>
      </w:rPr>
    </w:lvl>
    <w:lvl w:ilvl="2" w:tentative="0">
      <w:start w:val="0"/>
      <w:numFmt w:val="bullet"/>
      <w:lvlText w:val="•"/>
      <w:lvlJc w:val="left"/>
      <w:pPr>
        <w:ind w:left="2465" w:hanging="424"/>
      </w:pPr>
      <w:rPr>
        <w:rFonts w:hint="default"/>
        <w:lang w:val="zh-CN" w:eastAsia="zh-CN" w:bidi="zh-CN"/>
      </w:rPr>
    </w:lvl>
    <w:lvl w:ilvl="3" w:tentative="0">
      <w:start w:val="0"/>
      <w:numFmt w:val="bullet"/>
      <w:lvlText w:val="•"/>
      <w:lvlJc w:val="left"/>
      <w:pPr>
        <w:ind w:left="3407" w:hanging="424"/>
      </w:pPr>
      <w:rPr>
        <w:rFonts w:hint="default"/>
        <w:lang w:val="zh-CN" w:eastAsia="zh-CN" w:bidi="zh-CN"/>
      </w:rPr>
    </w:lvl>
    <w:lvl w:ilvl="4" w:tentative="0">
      <w:start w:val="0"/>
      <w:numFmt w:val="bullet"/>
      <w:lvlText w:val="•"/>
      <w:lvlJc w:val="left"/>
      <w:pPr>
        <w:ind w:left="4350" w:hanging="424"/>
      </w:pPr>
      <w:rPr>
        <w:rFonts w:hint="default"/>
        <w:lang w:val="zh-CN" w:eastAsia="zh-CN" w:bidi="zh-CN"/>
      </w:rPr>
    </w:lvl>
    <w:lvl w:ilvl="5" w:tentative="0">
      <w:start w:val="0"/>
      <w:numFmt w:val="bullet"/>
      <w:lvlText w:val="•"/>
      <w:lvlJc w:val="left"/>
      <w:pPr>
        <w:ind w:left="5293" w:hanging="424"/>
      </w:pPr>
      <w:rPr>
        <w:rFonts w:hint="default"/>
        <w:lang w:val="zh-CN" w:eastAsia="zh-CN" w:bidi="zh-CN"/>
      </w:rPr>
    </w:lvl>
    <w:lvl w:ilvl="6" w:tentative="0">
      <w:start w:val="0"/>
      <w:numFmt w:val="bullet"/>
      <w:lvlText w:val="•"/>
      <w:lvlJc w:val="left"/>
      <w:pPr>
        <w:ind w:left="6235" w:hanging="424"/>
      </w:pPr>
      <w:rPr>
        <w:rFonts w:hint="default"/>
        <w:lang w:val="zh-CN" w:eastAsia="zh-CN" w:bidi="zh-CN"/>
      </w:rPr>
    </w:lvl>
    <w:lvl w:ilvl="7" w:tentative="0">
      <w:start w:val="0"/>
      <w:numFmt w:val="bullet"/>
      <w:lvlText w:val="•"/>
      <w:lvlJc w:val="left"/>
      <w:pPr>
        <w:ind w:left="7178" w:hanging="424"/>
      </w:pPr>
      <w:rPr>
        <w:rFonts w:hint="default"/>
        <w:lang w:val="zh-CN" w:eastAsia="zh-CN" w:bidi="zh-CN"/>
      </w:rPr>
    </w:lvl>
    <w:lvl w:ilvl="8" w:tentative="0">
      <w:start w:val="0"/>
      <w:numFmt w:val="bullet"/>
      <w:lvlText w:val="•"/>
      <w:lvlJc w:val="left"/>
      <w:pPr>
        <w:ind w:left="8120" w:hanging="42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97EBE"/>
    <w:rsid w:val="71A9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50"/>
      <w:ind w:right="21"/>
      <w:jc w:val="center"/>
      <w:outlineLvl w:val="2"/>
    </w:pPr>
    <w:rPr>
      <w:rFonts w:ascii="黑体" w:hAnsi="黑体" w:eastAsia="黑体" w:cs="黑体"/>
      <w:sz w:val="36"/>
      <w:szCs w:val="36"/>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28"/>
      <w:szCs w:val="28"/>
      <w:lang w:val="zh-CN" w:eastAsia="zh-CN" w:bidi="zh-CN"/>
    </w:rPr>
  </w:style>
  <w:style w:type="paragraph" w:styleId="6">
    <w:name w:val="List Paragraph"/>
    <w:basedOn w:val="1"/>
    <w:qFormat/>
    <w:uiPriority w:val="1"/>
    <w:pPr>
      <w:ind w:left="571" w:right="588" w:firstLine="559"/>
    </w:pPr>
    <w:rPr>
      <w:rFonts w:ascii="仿宋_GB2312" w:hAnsi="仿宋_GB2312" w:eastAsia="仿宋_GB2312" w:cs="仿宋_GB2312"/>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2021-07-26T01:36:00Z</dcterms:created>
  <dc:creator>。RR</dc:creator>
  <cp:lastModifiedBy>。RR</cp:lastModifiedBy>
  <dcterms:modified xsi:type="dcterms:W3CDTF">2021-07-26T01:38:23Z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