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10"/>
        <w:ind w:left="835" w:right="0" w:firstLine="0"/>
        <w:jc w:val="left"/>
        <w:rPr>
          <w:rFonts w:hint="eastAsia" w:ascii="黑体" w:eastAsia="黑体"/>
          <w:sz w:val="36"/>
        </w:rPr>
      </w:pPr>
      <w:r>
        <w:rPr>
          <w:rFonts w:hint="eastAsia" w:ascii="黑体" w:eastAsia="黑体"/>
          <w:sz w:val="36"/>
        </w:rPr>
        <w:t>煤矿（矿井）安全生产许可证资料审查表（表 2-1）</w:t>
      </w:r>
    </w:p>
    <w:p>
      <w:pPr>
        <w:spacing w:before="312"/>
        <w:ind w:left="571" w:right="0" w:firstLine="0"/>
        <w:jc w:val="left"/>
        <w:rPr>
          <w:sz w:val="22"/>
        </w:rPr>
      </w:pPr>
      <w:r>
        <w:rPr>
          <w:sz w:val="22"/>
        </w:rPr>
        <w:t>矿井名称（全称）：</w:t>
      </w:r>
    </w:p>
    <w:p>
      <w:pPr>
        <w:spacing w:before="0" w:after="0" w:line="240" w:lineRule="auto"/>
        <w:rPr>
          <w:sz w:val="10"/>
        </w:rPr>
      </w:pPr>
    </w:p>
    <w:tbl>
      <w:tblPr>
        <w:tblStyle w:val="3"/>
        <w:tblW w:w="0" w:type="auto"/>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98"/>
        <w:gridCol w:w="6227"/>
        <w:gridCol w:w="20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7" w:hRule="atLeast"/>
        </w:trPr>
        <w:tc>
          <w:tcPr>
            <w:tcW w:w="698" w:type="dxa"/>
          </w:tcPr>
          <w:p>
            <w:pPr>
              <w:pStyle w:val="5"/>
              <w:spacing w:before="71"/>
              <w:ind w:left="86" w:right="79"/>
              <w:jc w:val="center"/>
              <w:rPr>
                <w:b/>
                <w:sz w:val="24"/>
              </w:rPr>
            </w:pPr>
            <w:r>
              <w:rPr>
                <w:b/>
                <w:sz w:val="24"/>
              </w:rPr>
              <w:t>序号</w:t>
            </w:r>
          </w:p>
        </w:tc>
        <w:tc>
          <w:tcPr>
            <w:tcW w:w="6227" w:type="dxa"/>
          </w:tcPr>
          <w:p>
            <w:pPr>
              <w:pStyle w:val="5"/>
              <w:spacing w:before="71"/>
              <w:ind w:left="2612" w:right="2601"/>
              <w:jc w:val="center"/>
              <w:rPr>
                <w:b/>
                <w:sz w:val="24"/>
              </w:rPr>
            </w:pPr>
            <w:r>
              <w:rPr>
                <w:b/>
                <w:sz w:val="24"/>
              </w:rPr>
              <w:t>审查项目</w:t>
            </w:r>
          </w:p>
        </w:tc>
        <w:tc>
          <w:tcPr>
            <w:tcW w:w="2010" w:type="dxa"/>
          </w:tcPr>
          <w:p>
            <w:pPr>
              <w:pStyle w:val="5"/>
              <w:spacing w:before="71"/>
              <w:ind w:left="524"/>
              <w:rPr>
                <w:b/>
                <w:sz w:val="24"/>
              </w:rPr>
            </w:pPr>
            <w:r>
              <w:rPr>
                <w:b/>
                <w:sz w:val="24"/>
              </w:rPr>
              <w:t>审查结果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698" w:type="dxa"/>
          </w:tcPr>
          <w:p>
            <w:pPr>
              <w:pStyle w:val="5"/>
              <w:spacing w:before="115"/>
              <w:ind w:left="7"/>
              <w:jc w:val="center"/>
              <w:rPr>
                <w:sz w:val="24"/>
              </w:rPr>
            </w:pPr>
            <w:r>
              <w:rPr>
                <w:sz w:val="24"/>
              </w:rPr>
              <w:t>1</w:t>
            </w:r>
          </w:p>
        </w:tc>
        <w:tc>
          <w:tcPr>
            <w:tcW w:w="6227" w:type="dxa"/>
          </w:tcPr>
          <w:p>
            <w:pPr>
              <w:pStyle w:val="5"/>
              <w:spacing w:before="115"/>
              <w:ind w:left="108"/>
              <w:rPr>
                <w:sz w:val="24"/>
              </w:rPr>
            </w:pPr>
            <w:r>
              <w:rPr>
                <w:sz w:val="24"/>
              </w:rPr>
              <w:t>安全生产许可证申请书</w:t>
            </w:r>
          </w:p>
        </w:tc>
        <w:tc>
          <w:tcPr>
            <w:tcW w:w="2010" w:type="dxa"/>
          </w:tcPr>
          <w:p>
            <w:pPr>
              <w:pStyle w:val="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698" w:type="dxa"/>
          </w:tcPr>
          <w:p>
            <w:pPr>
              <w:pStyle w:val="5"/>
              <w:spacing w:before="77"/>
              <w:ind w:left="7"/>
              <w:jc w:val="center"/>
              <w:rPr>
                <w:sz w:val="24"/>
              </w:rPr>
            </w:pPr>
            <w:r>
              <w:rPr>
                <w:sz w:val="24"/>
              </w:rPr>
              <w:t>2</w:t>
            </w:r>
          </w:p>
        </w:tc>
        <w:tc>
          <w:tcPr>
            <w:tcW w:w="6227" w:type="dxa"/>
          </w:tcPr>
          <w:p>
            <w:pPr>
              <w:pStyle w:val="5"/>
              <w:spacing w:before="77"/>
              <w:ind w:left="108"/>
              <w:rPr>
                <w:sz w:val="24"/>
              </w:rPr>
            </w:pPr>
            <w:r>
              <w:rPr>
                <w:sz w:val="24"/>
              </w:rPr>
              <w:t>采矿许可证正、副本（在有效期内，复制件）</w:t>
            </w:r>
          </w:p>
        </w:tc>
        <w:tc>
          <w:tcPr>
            <w:tcW w:w="2010" w:type="dxa"/>
          </w:tcPr>
          <w:p>
            <w:pPr>
              <w:pStyle w:val="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698" w:type="dxa"/>
          </w:tcPr>
          <w:p>
            <w:pPr>
              <w:pStyle w:val="5"/>
              <w:spacing w:before="6"/>
              <w:rPr>
                <w:sz w:val="24"/>
              </w:rPr>
            </w:pPr>
          </w:p>
          <w:p>
            <w:pPr>
              <w:pStyle w:val="5"/>
              <w:ind w:left="7"/>
              <w:jc w:val="center"/>
              <w:rPr>
                <w:sz w:val="24"/>
              </w:rPr>
            </w:pPr>
            <w:r>
              <w:rPr>
                <w:sz w:val="24"/>
              </w:rPr>
              <w:t>3</w:t>
            </w:r>
          </w:p>
        </w:tc>
        <w:tc>
          <w:tcPr>
            <w:tcW w:w="6227" w:type="dxa"/>
          </w:tcPr>
          <w:p>
            <w:pPr>
              <w:pStyle w:val="5"/>
              <w:spacing w:before="2" w:line="242" w:lineRule="auto"/>
              <w:ind w:left="108" w:right="106"/>
              <w:rPr>
                <w:sz w:val="24"/>
              </w:rPr>
            </w:pPr>
            <w:r>
              <w:rPr>
                <w:sz w:val="24"/>
              </w:rPr>
              <w:t>主要负责人安全生产责任制（复制件），各分管负责人、安全生产管理人员及职能部门负责人安全生产责任制目录</w:t>
            </w:r>
          </w:p>
          <w:p>
            <w:pPr>
              <w:pStyle w:val="5"/>
              <w:spacing w:before="3" w:line="290" w:lineRule="exact"/>
              <w:ind w:left="108"/>
              <w:rPr>
                <w:sz w:val="24"/>
              </w:rPr>
            </w:pPr>
            <w:r>
              <w:rPr>
                <w:sz w:val="24"/>
              </w:rPr>
              <w:t>清单</w:t>
            </w:r>
          </w:p>
        </w:tc>
        <w:tc>
          <w:tcPr>
            <w:tcW w:w="2010" w:type="dxa"/>
          </w:tcPr>
          <w:p>
            <w:pPr>
              <w:pStyle w:val="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698" w:type="dxa"/>
          </w:tcPr>
          <w:p>
            <w:pPr>
              <w:pStyle w:val="5"/>
              <w:spacing w:before="95"/>
              <w:ind w:left="7"/>
              <w:jc w:val="center"/>
              <w:rPr>
                <w:sz w:val="24"/>
              </w:rPr>
            </w:pPr>
            <w:r>
              <w:rPr>
                <w:sz w:val="24"/>
              </w:rPr>
              <w:t>4</w:t>
            </w:r>
          </w:p>
        </w:tc>
        <w:tc>
          <w:tcPr>
            <w:tcW w:w="6227" w:type="dxa"/>
          </w:tcPr>
          <w:p>
            <w:pPr>
              <w:pStyle w:val="5"/>
              <w:spacing w:before="95"/>
              <w:ind w:left="108"/>
              <w:rPr>
                <w:sz w:val="24"/>
              </w:rPr>
            </w:pPr>
            <w:r>
              <w:rPr>
                <w:sz w:val="24"/>
              </w:rPr>
              <w:t>安全生产规章制度目录清单和操作规程目录清单</w:t>
            </w:r>
          </w:p>
        </w:tc>
        <w:tc>
          <w:tcPr>
            <w:tcW w:w="2010" w:type="dxa"/>
          </w:tcPr>
          <w:p>
            <w:pPr>
              <w:pStyle w:val="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98" w:type="dxa"/>
          </w:tcPr>
          <w:p>
            <w:pPr>
              <w:pStyle w:val="5"/>
              <w:spacing w:before="167"/>
              <w:ind w:left="7"/>
              <w:jc w:val="center"/>
              <w:rPr>
                <w:sz w:val="24"/>
              </w:rPr>
            </w:pPr>
            <w:r>
              <w:rPr>
                <w:sz w:val="24"/>
              </w:rPr>
              <w:t>5</w:t>
            </w:r>
          </w:p>
        </w:tc>
        <w:tc>
          <w:tcPr>
            <w:tcW w:w="6227" w:type="dxa"/>
          </w:tcPr>
          <w:p>
            <w:pPr>
              <w:pStyle w:val="5"/>
              <w:spacing w:before="8" w:line="310" w:lineRule="atLeast"/>
              <w:ind w:left="108" w:right="106"/>
              <w:rPr>
                <w:sz w:val="24"/>
              </w:rPr>
            </w:pPr>
            <w:r>
              <w:rPr>
                <w:sz w:val="24"/>
              </w:rPr>
              <w:t>设置安全生产管理机构和配备专职安全生产管理人员的文件（复制件）</w:t>
            </w:r>
          </w:p>
        </w:tc>
        <w:tc>
          <w:tcPr>
            <w:tcW w:w="2010" w:type="dxa"/>
          </w:tcPr>
          <w:p>
            <w:pPr>
              <w:pStyle w:val="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698" w:type="dxa"/>
          </w:tcPr>
          <w:p>
            <w:pPr>
              <w:pStyle w:val="5"/>
              <w:spacing w:before="167"/>
              <w:ind w:left="7"/>
              <w:jc w:val="center"/>
              <w:rPr>
                <w:sz w:val="24"/>
              </w:rPr>
            </w:pPr>
            <w:r>
              <w:rPr>
                <w:sz w:val="24"/>
              </w:rPr>
              <w:t>6</w:t>
            </w:r>
          </w:p>
        </w:tc>
        <w:tc>
          <w:tcPr>
            <w:tcW w:w="6227" w:type="dxa"/>
          </w:tcPr>
          <w:p>
            <w:pPr>
              <w:pStyle w:val="5"/>
              <w:spacing w:before="9" w:line="310" w:lineRule="atLeast"/>
              <w:ind w:left="108" w:right="106"/>
              <w:rPr>
                <w:sz w:val="24"/>
              </w:rPr>
            </w:pPr>
            <w:r>
              <w:rPr>
                <w:sz w:val="24"/>
              </w:rPr>
              <w:t>矿长、安全生产管理人员有效的安全生产知识和管理能力考核合格的目录清单</w:t>
            </w:r>
          </w:p>
        </w:tc>
        <w:tc>
          <w:tcPr>
            <w:tcW w:w="2010" w:type="dxa"/>
          </w:tcPr>
          <w:p>
            <w:pPr>
              <w:pStyle w:val="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98" w:type="dxa"/>
          </w:tcPr>
          <w:p>
            <w:pPr>
              <w:pStyle w:val="5"/>
              <w:spacing w:before="86"/>
              <w:ind w:left="7"/>
              <w:jc w:val="center"/>
              <w:rPr>
                <w:sz w:val="24"/>
              </w:rPr>
            </w:pPr>
            <w:r>
              <w:rPr>
                <w:sz w:val="24"/>
              </w:rPr>
              <w:t>7</w:t>
            </w:r>
          </w:p>
        </w:tc>
        <w:tc>
          <w:tcPr>
            <w:tcW w:w="6227" w:type="dxa"/>
          </w:tcPr>
          <w:p>
            <w:pPr>
              <w:pStyle w:val="5"/>
              <w:spacing w:before="86"/>
              <w:ind w:left="108"/>
              <w:rPr>
                <w:sz w:val="24"/>
              </w:rPr>
            </w:pPr>
            <w:r>
              <w:rPr>
                <w:sz w:val="24"/>
              </w:rPr>
              <w:t>特种作业人员操作资格证书的目录清单</w:t>
            </w:r>
          </w:p>
        </w:tc>
        <w:tc>
          <w:tcPr>
            <w:tcW w:w="2010" w:type="dxa"/>
          </w:tcPr>
          <w:p>
            <w:pPr>
              <w:pStyle w:val="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5" w:hRule="atLeast"/>
        </w:trPr>
        <w:tc>
          <w:tcPr>
            <w:tcW w:w="698" w:type="dxa"/>
          </w:tcPr>
          <w:p>
            <w:pPr>
              <w:pStyle w:val="5"/>
              <w:spacing w:before="119"/>
              <w:ind w:left="7"/>
              <w:jc w:val="center"/>
              <w:rPr>
                <w:sz w:val="24"/>
              </w:rPr>
            </w:pPr>
            <w:r>
              <w:rPr>
                <w:sz w:val="24"/>
              </w:rPr>
              <w:t>8</w:t>
            </w:r>
          </w:p>
        </w:tc>
        <w:tc>
          <w:tcPr>
            <w:tcW w:w="6227" w:type="dxa"/>
          </w:tcPr>
          <w:p>
            <w:pPr>
              <w:pStyle w:val="5"/>
              <w:spacing w:before="119"/>
              <w:ind w:left="108"/>
              <w:rPr>
                <w:sz w:val="24"/>
              </w:rPr>
            </w:pPr>
            <w:r>
              <w:rPr>
                <w:sz w:val="24"/>
              </w:rPr>
              <w:t>从业人员安全生产教育培训计划和考试合格的书面承诺</w:t>
            </w:r>
          </w:p>
        </w:tc>
        <w:tc>
          <w:tcPr>
            <w:tcW w:w="2010" w:type="dxa"/>
          </w:tcPr>
          <w:p>
            <w:pPr>
              <w:pStyle w:val="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698" w:type="dxa"/>
          </w:tcPr>
          <w:p>
            <w:pPr>
              <w:pStyle w:val="5"/>
              <w:spacing w:before="97"/>
              <w:ind w:left="7"/>
              <w:jc w:val="center"/>
              <w:rPr>
                <w:sz w:val="24"/>
              </w:rPr>
            </w:pPr>
            <w:r>
              <w:rPr>
                <w:sz w:val="24"/>
              </w:rPr>
              <w:t>9</w:t>
            </w:r>
          </w:p>
        </w:tc>
        <w:tc>
          <w:tcPr>
            <w:tcW w:w="6227" w:type="dxa"/>
          </w:tcPr>
          <w:p>
            <w:pPr>
              <w:pStyle w:val="5"/>
              <w:spacing w:before="97"/>
              <w:ind w:left="108"/>
              <w:rPr>
                <w:sz w:val="24"/>
              </w:rPr>
            </w:pPr>
            <w:r>
              <w:rPr>
                <w:sz w:val="24"/>
              </w:rPr>
              <w:t>为从业人员缴纳工伤保险费的书面承诺</w:t>
            </w:r>
          </w:p>
        </w:tc>
        <w:tc>
          <w:tcPr>
            <w:tcW w:w="2010" w:type="dxa"/>
          </w:tcPr>
          <w:p>
            <w:pPr>
              <w:pStyle w:val="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698" w:type="dxa"/>
          </w:tcPr>
          <w:p>
            <w:pPr>
              <w:pStyle w:val="5"/>
              <w:spacing w:before="87"/>
              <w:ind w:left="86" w:right="79"/>
              <w:jc w:val="center"/>
              <w:rPr>
                <w:sz w:val="24"/>
              </w:rPr>
            </w:pPr>
            <w:r>
              <w:rPr>
                <w:sz w:val="24"/>
              </w:rPr>
              <w:t>10</w:t>
            </w:r>
          </w:p>
        </w:tc>
        <w:tc>
          <w:tcPr>
            <w:tcW w:w="6227" w:type="dxa"/>
          </w:tcPr>
          <w:p>
            <w:pPr>
              <w:pStyle w:val="5"/>
              <w:spacing w:before="87"/>
              <w:ind w:left="108"/>
              <w:rPr>
                <w:sz w:val="24"/>
              </w:rPr>
            </w:pPr>
            <w:r>
              <w:rPr>
                <w:sz w:val="24"/>
              </w:rPr>
              <w:t>具备资质的中介机构出具的安全评价报告</w:t>
            </w:r>
          </w:p>
        </w:tc>
        <w:tc>
          <w:tcPr>
            <w:tcW w:w="2010" w:type="dxa"/>
          </w:tcPr>
          <w:p>
            <w:pPr>
              <w:pStyle w:val="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6" w:hRule="atLeast"/>
        </w:trPr>
        <w:tc>
          <w:tcPr>
            <w:tcW w:w="698" w:type="dxa"/>
          </w:tcPr>
          <w:p>
            <w:pPr>
              <w:pStyle w:val="5"/>
              <w:spacing w:before="7"/>
              <w:rPr>
                <w:sz w:val="24"/>
              </w:rPr>
            </w:pPr>
          </w:p>
          <w:p>
            <w:pPr>
              <w:pStyle w:val="5"/>
              <w:ind w:left="86" w:right="79"/>
              <w:jc w:val="center"/>
              <w:rPr>
                <w:sz w:val="24"/>
              </w:rPr>
            </w:pPr>
            <w:r>
              <w:rPr>
                <w:sz w:val="24"/>
              </w:rPr>
              <w:t>11</w:t>
            </w:r>
          </w:p>
        </w:tc>
        <w:tc>
          <w:tcPr>
            <w:tcW w:w="6227" w:type="dxa"/>
          </w:tcPr>
          <w:p>
            <w:pPr>
              <w:pStyle w:val="5"/>
              <w:spacing w:before="3" w:line="242" w:lineRule="auto"/>
              <w:ind w:left="108" w:right="106"/>
              <w:rPr>
                <w:sz w:val="24"/>
              </w:rPr>
            </w:pPr>
            <w:r>
              <w:rPr>
                <w:sz w:val="24"/>
              </w:rPr>
              <w:t>矿井瓦斯等级鉴定批复文件，高瓦斯、煤与瓦斯突出矿井瓦斯参数测定报告，煤层自燃倾向性和煤尘爆炸危险性鉴</w:t>
            </w:r>
          </w:p>
          <w:p>
            <w:pPr>
              <w:pStyle w:val="5"/>
              <w:spacing w:before="3" w:line="289" w:lineRule="exact"/>
              <w:ind w:left="108"/>
              <w:rPr>
                <w:sz w:val="24"/>
              </w:rPr>
            </w:pPr>
            <w:r>
              <w:rPr>
                <w:sz w:val="24"/>
              </w:rPr>
              <w:t>定报告</w:t>
            </w:r>
          </w:p>
        </w:tc>
        <w:tc>
          <w:tcPr>
            <w:tcW w:w="2010" w:type="dxa"/>
          </w:tcPr>
          <w:p>
            <w:pPr>
              <w:pStyle w:val="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12" w:hRule="atLeast"/>
        </w:trPr>
        <w:tc>
          <w:tcPr>
            <w:tcW w:w="698" w:type="dxa"/>
          </w:tcPr>
          <w:p>
            <w:pPr>
              <w:pStyle w:val="5"/>
              <w:spacing w:before="2" w:line="289" w:lineRule="exact"/>
              <w:ind w:left="86" w:right="79"/>
              <w:jc w:val="center"/>
              <w:rPr>
                <w:sz w:val="24"/>
              </w:rPr>
            </w:pPr>
            <w:r>
              <w:rPr>
                <w:sz w:val="24"/>
              </w:rPr>
              <w:t>12</w:t>
            </w:r>
          </w:p>
        </w:tc>
        <w:tc>
          <w:tcPr>
            <w:tcW w:w="6227" w:type="dxa"/>
          </w:tcPr>
          <w:p>
            <w:pPr>
              <w:pStyle w:val="5"/>
              <w:spacing w:before="2" w:line="289" w:lineRule="exact"/>
              <w:ind w:left="108"/>
              <w:rPr>
                <w:sz w:val="24"/>
              </w:rPr>
            </w:pPr>
            <w:r>
              <w:rPr>
                <w:sz w:val="24"/>
              </w:rPr>
              <w:t>矿井年度灾害预防和处理计划</w:t>
            </w:r>
          </w:p>
        </w:tc>
        <w:tc>
          <w:tcPr>
            <w:tcW w:w="2010" w:type="dxa"/>
          </w:tcPr>
          <w:p>
            <w:pPr>
              <w:pStyle w:val="5"/>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7" w:hRule="atLeast"/>
        </w:trPr>
        <w:tc>
          <w:tcPr>
            <w:tcW w:w="698" w:type="dxa"/>
          </w:tcPr>
          <w:p>
            <w:pPr>
              <w:pStyle w:val="5"/>
              <w:spacing w:before="1"/>
              <w:rPr>
                <w:sz w:val="30"/>
              </w:rPr>
            </w:pPr>
          </w:p>
          <w:p>
            <w:pPr>
              <w:pStyle w:val="5"/>
              <w:spacing w:before="1"/>
              <w:ind w:left="86" w:right="79"/>
              <w:jc w:val="center"/>
              <w:rPr>
                <w:sz w:val="24"/>
              </w:rPr>
            </w:pPr>
            <w:r>
              <w:rPr>
                <w:sz w:val="24"/>
              </w:rPr>
              <w:t>13</w:t>
            </w:r>
          </w:p>
        </w:tc>
        <w:tc>
          <w:tcPr>
            <w:tcW w:w="6227" w:type="dxa"/>
          </w:tcPr>
          <w:p>
            <w:pPr>
              <w:pStyle w:val="5"/>
              <w:spacing w:before="74"/>
              <w:ind w:left="108"/>
              <w:rPr>
                <w:sz w:val="24"/>
              </w:rPr>
            </w:pPr>
            <w:r>
              <w:rPr>
                <w:sz w:val="24"/>
              </w:rPr>
              <w:t>反映实际情况的实测图纸：</w:t>
            </w:r>
          </w:p>
          <w:p>
            <w:pPr>
              <w:pStyle w:val="5"/>
              <w:numPr>
                <w:ilvl w:val="0"/>
                <w:numId w:val="1"/>
              </w:numPr>
              <w:tabs>
                <w:tab w:val="left" w:pos="710"/>
              </w:tabs>
              <w:spacing w:before="4" w:after="0" w:line="240" w:lineRule="auto"/>
              <w:ind w:left="709" w:right="0" w:hanging="602"/>
              <w:jc w:val="left"/>
              <w:rPr>
                <w:sz w:val="24"/>
              </w:rPr>
            </w:pPr>
            <w:r>
              <w:rPr>
                <w:sz w:val="24"/>
              </w:rPr>
              <w:t>井工煤矿采掘工程平面图，通风系统图；</w:t>
            </w:r>
          </w:p>
          <w:p>
            <w:pPr>
              <w:pStyle w:val="5"/>
              <w:numPr>
                <w:ilvl w:val="0"/>
                <w:numId w:val="1"/>
              </w:numPr>
              <w:tabs>
                <w:tab w:val="left" w:pos="710"/>
              </w:tabs>
              <w:spacing w:before="5" w:after="0" w:line="240" w:lineRule="auto"/>
              <w:ind w:left="709" w:right="0" w:hanging="602"/>
              <w:jc w:val="left"/>
              <w:rPr>
                <w:sz w:val="24"/>
              </w:rPr>
            </w:pPr>
            <w:r>
              <w:rPr>
                <w:sz w:val="24"/>
              </w:rPr>
              <w:t>露天煤矿采剥工程平面图，边坡监测系统平面图</w:t>
            </w:r>
          </w:p>
        </w:tc>
        <w:tc>
          <w:tcPr>
            <w:tcW w:w="2010" w:type="dxa"/>
          </w:tcPr>
          <w:p>
            <w:pPr>
              <w:pStyle w:val="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698" w:type="dxa"/>
          </w:tcPr>
          <w:p>
            <w:pPr>
              <w:pStyle w:val="5"/>
              <w:spacing w:before="5"/>
              <w:rPr>
                <w:sz w:val="17"/>
              </w:rPr>
            </w:pPr>
          </w:p>
          <w:p>
            <w:pPr>
              <w:pStyle w:val="5"/>
              <w:ind w:left="86" w:right="79"/>
              <w:jc w:val="center"/>
              <w:rPr>
                <w:sz w:val="24"/>
              </w:rPr>
            </w:pPr>
            <w:r>
              <w:rPr>
                <w:sz w:val="24"/>
              </w:rPr>
              <w:t>14</w:t>
            </w:r>
          </w:p>
        </w:tc>
        <w:tc>
          <w:tcPr>
            <w:tcW w:w="6227" w:type="dxa"/>
          </w:tcPr>
          <w:p>
            <w:pPr>
              <w:pStyle w:val="5"/>
              <w:spacing w:before="67" w:line="242" w:lineRule="auto"/>
              <w:ind w:left="108" w:right="106"/>
              <w:rPr>
                <w:sz w:val="24"/>
              </w:rPr>
            </w:pPr>
            <w:r>
              <w:rPr>
                <w:sz w:val="24"/>
              </w:rPr>
              <w:t>符合要求的事故应急救援预案备案回执，设立矿山救护队的文件或者与专业矿山救护队签订的救护协议</w:t>
            </w:r>
          </w:p>
        </w:tc>
        <w:tc>
          <w:tcPr>
            <w:tcW w:w="2010" w:type="dxa"/>
          </w:tcPr>
          <w:p>
            <w:pPr>
              <w:pStyle w:val="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3" w:hRule="atLeast"/>
        </w:trPr>
        <w:tc>
          <w:tcPr>
            <w:tcW w:w="698" w:type="dxa"/>
          </w:tcPr>
          <w:p>
            <w:pPr>
              <w:pStyle w:val="5"/>
              <w:spacing w:before="12"/>
              <w:rPr>
                <w:sz w:val="18"/>
              </w:rPr>
            </w:pPr>
          </w:p>
          <w:p>
            <w:pPr>
              <w:pStyle w:val="5"/>
              <w:ind w:left="86" w:right="79"/>
              <w:jc w:val="center"/>
              <w:rPr>
                <w:sz w:val="24"/>
              </w:rPr>
            </w:pPr>
            <w:r>
              <w:rPr>
                <w:sz w:val="24"/>
              </w:rPr>
              <w:t>15</w:t>
            </w:r>
          </w:p>
        </w:tc>
        <w:tc>
          <w:tcPr>
            <w:tcW w:w="6227" w:type="dxa"/>
          </w:tcPr>
          <w:p>
            <w:pPr>
              <w:pStyle w:val="5"/>
              <w:spacing w:before="87" w:line="242" w:lineRule="auto"/>
              <w:ind w:left="108" w:right="106"/>
              <w:rPr>
                <w:sz w:val="24"/>
              </w:rPr>
            </w:pPr>
            <w:r>
              <w:rPr>
                <w:sz w:val="24"/>
              </w:rPr>
              <w:t>井工煤矿主要通风机、主提升机、空压机、主排水泵的检测检验合格报告</w:t>
            </w:r>
          </w:p>
        </w:tc>
        <w:tc>
          <w:tcPr>
            <w:tcW w:w="2010" w:type="dxa"/>
          </w:tcPr>
          <w:p>
            <w:pPr>
              <w:pStyle w:val="5"/>
              <w:rPr>
                <w:rFonts w:ascii="Times New Roman"/>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2" w:hRule="atLeast"/>
        </w:trPr>
        <w:tc>
          <w:tcPr>
            <w:tcW w:w="698" w:type="dxa"/>
          </w:tcPr>
          <w:p>
            <w:pPr>
              <w:pStyle w:val="5"/>
              <w:spacing w:before="3"/>
              <w:rPr>
                <w:sz w:val="29"/>
              </w:rPr>
            </w:pPr>
          </w:p>
          <w:p>
            <w:pPr>
              <w:pStyle w:val="5"/>
              <w:ind w:left="86" w:right="79"/>
              <w:jc w:val="center"/>
              <w:rPr>
                <w:sz w:val="24"/>
              </w:rPr>
            </w:pPr>
            <w:r>
              <w:rPr>
                <w:sz w:val="24"/>
              </w:rPr>
              <w:t>16</w:t>
            </w:r>
          </w:p>
        </w:tc>
        <w:tc>
          <w:tcPr>
            <w:tcW w:w="6227" w:type="dxa"/>
          </w:tcPr>
          <w:p>
            <w:pPr>
              <w:pStyle w:val="5"/>
              <w:spacing w:before="63" w:line="242" w:lineRule="auto"/>
              <w:ind w:left="108" w:right="106"/>
              <w:jc w:val="both"/>
              <w:rPr>
                <w:sz w:val="24"/>
              </w:rPr>
            </w:pPr>
            <w:r>
              <w:rPr>
                <w:sz w:val="24"/>
              </w:rPr>
              <w:t>建设项目验收合格初次申领安全生产许可证，需提供安全设施及条件竣工验收批复文件和煤矿建设项目竣工验收批复文件。</w:t>
            </w:r>
          </w:p>
        </w:tc>
        <w:tc>
          <w:tcPr>
            <w:tcW w:w="2010" w:type="dxa"/>
          </w:tcPr>
          <w:p>
            <w:pPr>
              <w:pStyle w:val="5"/>
              <w:rPr>
                <w:rFonts w:ascii="Times New Roman"/>
                <w:sz w:val="24"/>
              </w:rPr>
            </w:pPr>
          </w:p>
        </w:tc>
      </w:tr>
    </w:tbl>
    <w:p>
      <w:pPr>
        <w:spacing w:after="0"/>
        <w:rPr>
          <w:rFonts w:ascii="Times New Roman"/>
          <w:sz w:val="24"/>
        </w:rPr>
        <w:sectPr>
          <w:pgSz w:w="11910" w:h="16840"/>
          <w:pgMar w:top="1580" w:right="940" w:bottom="1300" w:left="960" w:header="0" w:footer="1108" w:gutter="0"/>
        </w:sectPr>
      </w:pPr>
    </w:p>
    <w:p>
      <w:pPr>
        <w:spacing w:before="10" w:line="240" w:lineRule="auto"/>
        <w:rPr>
          <w:sz w:val="28"/>
        </w:rPr>
      </w:pPr>
    </w:p>
    <w:p>
      <w:pPr>
        <w:spacing w:before="50"/>
        <w:ind w:left="851" w:right="0" w:firstLine="0"/>
        <w:jc w:val="left"/>
        <w:rPr>
          <w:rFonts w:hint="eastAsia" w:ascii="黑体" w:eastAsia="黑体"/>
          <w:sz w:val="36"/>
        </w:rPr>
      </w:pPr>
      <w:r>
        <w:rPr>
          <w:rFonts w:hint="eastAsia" w:ascii="黑体" w:eastAsia="黑体"/>
          <w:sz w:val="36"/>
        </w:rPr>
        <w:t>煤矿（矿井）安全生产许可证资料审查表（表 2-2）</w:t>
      </w:r>
    </w:p>
    <w:p>
      <w:pPr>
        <w:pStyle w:val="2"/>
        <w:spacing w:before="4"/>
        <w:rPr>
          <w:rFonts w:ascii="黑体"/>
          <w:sz w:val="16"/>
        </w:rPr>
      </w:pPr>
    </w:p>
    <w:tbl>
      <w:tblPr>
        <w:tblStyle w:val="3"/>
        <w:tblW w:w="0" w:type="auto"/>
        <w:tblInd w:w="46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88"/>
        <w:gridCol w:w="519"/>
        <w:gridCol w:w="4348"/>
        <w:gridCol w:w="34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5" w:hRule="atLeast"/>
        </w:trPr>
        <w:tc>
          <w:tcPr>
            <w:tcW w:w="688" w:type="dxa"/>
            <w:vMerge w:val="restart"/>
          </w:tcPr>
          <w:p>
            <w:pPr>
              <w:pStyle w:val="5"/>
              <w:rPr>
                <w:rFonts w:ascii="黑体"/>
                <w:sz w:val="24"/>
              </w:rPr>
            </w:pPr>
          </w:p>
          <w:p>
            <w:pPr>
              <w:pStyle w:val="5"/>
              <w:spacing w:before="4"/>
              <w:rPr>
                <w:rFonts w:ascii="黑体"/>
                <w:sz w:val="35"/>
              </w:rPr>
            </w:pPr>
          </w:p>
          <w:p>
            <w:pPr>
              <w:pStyle w:val="5"/>
              <w:spacing w:line="242" w:lineRule="auto"/>
              <w:ind w:left="223" w:right="212"/>
              <w:jc w:val="both"/>
              <w:rPr>
                <w:sz w:val="24"/>
              </w:rPr>
            </w:pPr>
            <w:r>
              <w:rPr>
                <w:sz w:val="24"/>
              </w:rPr>
              <w:t>县级煤矿安全监管部门审查意见</w:t>
            </w:r>
          </w:p>
        </w:tc>
        <w:tc>
          <w:tcPr>
            <w:tcW w:w="519" w:type="dxa"/>
          </w:tcPr>
          <w:p>
            <w:pPr>
              <w:pStyle w:val="5"/>
              <w:spacing w:before="1"/>
              <w:rPr>
                <w:rFonts w:ascii="黑体"/>
                <w:sz w:val="30"/>
              </w:rPr>
            </w:pPr>
          </w:p>
          <w:p>
            <w:pPr>
              <w:pStyle w:val="5"/>
              <w:spacing w:line="242" w:lineRule="auto"/>
              <w:ind w:left="137" w:right="129"/>
              <w:jc w:val="both"/>
              <w:rPr>
                <w:sz w:val="24"/>
              </w:rPr>
            </w:pPr>
            <w:r>
              <w:rPr>
                <w:sz w:val="24"/>
              </w:rPr>
              <w:t>审查人员意见</w:t>
            </w:r>
          </w:p>
        </w:tc>
        <w:tc>
          <w:tcPr>
            <w:tcW w:w="4348" w:type="dxa"/>
            <w:tcBorders>
              <w:right w:val="nil"/>
            </w:tcBorders>
          </w:tcPr>
          <w:p>
            <w:pPr>
              <w:pStyle w:val="5"/>
              <w:rPr>
                <w:rFonts w:ascii="黑体"/>
                <w:sz w:val="24"/>
              </w:rPr>
            </w:pPr>
          </w:p>
          <w:p>
            <w:pPr>
              <w:pStyle w:val="5"/>
              <w:rPr>
                <w:rFonts w:ascii="黑体"/>
                <w:sz w:val="24"/>
              </w:rPr>
            </w:pPr>
          </w:p>
          <w:p>
            <w:pPr>
              <w:pStyle w:val="5"/>
              <w:rPr>
                <w:rFonts w:ascii="黑体"/>
                <w:sz w:val="24"/>
              </w:rPr>
            </w:pPr>
          </w:p>
          <w:p>
            <w:pPr>
              <w:pStyle w:val="5"/>
              <w:rPr>
                <w:rFonts w:ascii="黑体"/>
                <w:sz w:val="24"/>
              </w:rPr>
            </w:pPr>
          </w:p>
          <w:p>
            <w:pPr>
              <w:pStyle w:val="5"/>
              <w:rPr>
                <w:rFonts w:ascii="黑体"/>
                <w:sz w:val="24"/>
              </w:rPr>
            </w:pPr>
          </w:p>
          <w:p>
            <w:pPr>
              <w:pStyle w:val="5"/>
              <w:rPr>
                <w:rFonts w:ascii="黑体"/>
                <w:sz w:val="24"/>
              </w:rPr>
            </w:pPr>
          </w:p>
          <w:p>
            <w:pPr>
              <w:pStyle w:val="5"/>
              <w:rPr>
                <w:rFonts w:ascii="黑体"/>
                <w:sz w:val="24"/>
              </w:rPr>
            </w:pPr>
          </w:p>
          <w:p>
            <w:pPr>
              <w:pStyle w:val="5"/>
              <w:spacing w:before="172"/>
              <w:ind w:left="468"/>
              <w:rPr>
                <w:sz w:val="24"/>
              </w:rPr>
            </w:pPr>
            <w:r>
              <w:rPr>
                <w:sz w:val="24"/>
              </w:rPr>
              <w:t>审查人员签字：</w:t>
            </w:r>
          </w:p>
        </w:tc>
        <w:tc>
          <w:tcPr>
            <w:tcW w:w="3411" w:type="dxa"/>
            <w:tcBorders>
              <w:left w:val="nil"/>
            </w:tcBorders>
          </w:tcPr>
          <w:p>
            <w:pPr>
              <w:pStyle w:val="5"/>
              <w:rPr>
                <w:rFonts w:ascii="黑体"/>
                <w:sz w:val="24"/>
              </w:rPr>
            </w:pPr>
          </w:p>
          <w:p>
            <w:pPr>
              <w:pStyle w:val="5"/>
              <w:rPr>
                <w:rFonts w:ascii="黑体"/>
                <w:sz w:val="24"/>
              </w:rPr>
            </w:pPr>
          </w:p>
          <w:p>
            <w:pPr>
              <w:pStyle w:val="5"/>
              <w:rPr>
                <w:rFonts w:ascii="黑体"/>
                <w:sz w:val="24"/>
              </w:rPr>
            </w:pPr>
          </w:p>
          <w:p>
            <w:pPr>
              <w:pStyle w:val="5"/>
              <w:rPr>
                <w:rFonts w:ascii="黑体"/>
                <w:sz w:val="24"/>
              </w:rPr>
            </w:pPr>
          </w:p>
          <w:p>
            <w:pPr>
              <w:pStyle w:val="5"/>
              <w:rPr>
                <w:rFonts w:ascii="黑体"/>
                <w:sz w:val="24"/>
              </w:rPr>
            </w:pPr>
          </w:p>
          <w:p>
            <w:pPr>
              <w:pStyle w:val="5"/>
              <w:rPr>
                <w:rFonts w:ascii="黑体"/>
                <w:sz w:val="24"/>
              </w:rPr>
            </w:pPr>
          </w:p>
          <w:p>
            <w:pPr>
              <w:pStyle w:val="5"/>
              <w:rPr>
                <w:rFonts w:ascii="黑体"/>
                <w:sz w:val="24"/>
              </w:rPr>
            </w:pPr>
          </w:p>
          <w:p>
            <w:pPr>
              <w:pStyle w:val="5"/>
              <w:spacing w:before="172"/>
              <w:ind w:left="1885"/>
              <w:rPr>
                <w:sz w:val="24"/>
              </w:rPr>
            </w:pPr>
            <w:r>
              <w:rPr>
                <w:sz w:val="24"/>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8" w:hRule="atLeast"/>
        </w:trPr>
        <w:tc>
          <w:tcPr>
            <w:tcW w:w="688" w:type="dxa"/>
            <w:vMerge w:val="continue"/>
            <w:tcBorders>
              <w:top w:val="nil"/>
            </w:tcBorders>
          </w:tcPr>
          <w:p>
            <w:pPr>
              <w:rPr>
                <w:sz w:val="2"/>
                <w:szCs w:val="2"/>
              </w:rPr>
            </w:pPr>
          </w:p>
        </w:tc>
        <w:tc>
          <w:tcPr>
            <w:tcW w:w="519" w:type="dxa"/>
          </w:tcPr>
          <w:p>
            <w:pPr>
              <w:pStyle w:val="5"/>
              <w:rPr>
                <w:rFonts w:ascii="黑体"/>
                <w:sz w:val="24"/>
              </w:rPr>
            </w:pPr>
          </w:p>
          <w:p>
            <w:pPr>
              <w:pStyle w:val="5"/>
              <w:rPr>
                <w:rFonts w:ascii="黑体"/>
                <w:sz w:val="24"/>
              </w:rPr>
            </w:pPr>
          </w:p>
          <w:p>
            <w:pPr>
              <w:pStyle w:val="5"/>
              <w:spacing w:before="7"/>
              <w:rPr>
                <w:rFonts w:ascii="黑体"/>
                <w:sz w:val="20"/>
              </w:rPr>
            </w:pPr>
          </w:p>
          <w:p>
            <w:pPr>
              <w:pStyle w:val="5"/>
              <w:spacing w:line="242" w:lineRule="auto"/>
              <w:ind w:left="137" w:right="129"/>
              <w:jc w:val="both"/>
              <w:rPr>
                <w:sz w:val="24"/>
              </w:rPr>
            </w:pPr>
            <w:r>
              <w:rPr>
                <w:sz w:val="24"/>
              </w:rPr>
              <w:t>部门意见</w:t>
            </w:r>
          </w:p>
        </w:tc>
        <w:tc>
          <w:tcPr>
            <w:tcW w:w="4348" w:type="dxa"/>
            <w:tcBorders>
              <w:right w:val="nil"/>
            </w:tcBorders>
          </w:tcPr>
          <w:p>
            <w:pPr>
              <w:pStyle w:val="5"/>
              <w:rPr>
                <w:rFonts w:ascii="黑体"/>
                <w:sz w:val="24"/>
              </w:rPr>
            </w:pPr>
          </w:p>
          <w:p>
            <w:pPr>
              <w:pStyle w:val="5"/>
              <w:rPr>
                <w:rFonts w:ascii="黑体"/>
                <w:sz w:val="24"/>
              </w:rPr>
            </w:pPr>
          </w:p>
          <w:p>
            <w:pPr>
              <w:pStyle w:val="5"/>
              <w:rPr>
                <w:rFonts w:ascii="黑体"/>
                <w:sz w:val="24"/>
              </w:rPr>
            </w:pPr>
          </w:p>
          <w:p>
            <w:pPr>
              <w:pStyle w:val="5"/>
              <w:rPr>
                <w:rFonts w:ascii="黑体"/>
                <w:sz w:val="24"/>
              </w:rPr>
            </w:pPr>
          </w:p>
          <w:p>
            <w:pPr>
              <w:pStyle w:val="5"/>
              <w:rPr>
                <w:rFonts w:ascii="黑体"/>
                <w:sz w:val="24"/>
              </w:rPr>
            </w:pPr>
          </w:p>
          <w:p>
            <w:pPr>
              <w:pStyle w:val="5"/>
              <w:rPr>
                <w:rFonts w:ascii="黑体"/>
                <w:sz w:val="24"/>
              </w:rPr>
            </w:pPr>
          </w:p>
          <w:p>
            <w:pPr>
              <w:pStyle w:val="5"/>
              <w:spacing w:before="1"/>
              <w:rPr>
                <w:rFonts w:ascii="黑体"/>
                <w:sz w:val="17"/>
              </w:rPr>
            </w:pPr>
          </w:p>
          <w:p>
            <w:pPr>
              <w:pStyle w:val="5"/>
              <w:ind w:left="348"/>
              <w:rPr>
                <w:sz w:val="24"/>
              </w:rPr>
            </w:pPr>
            <w:r>
              <w:rPr>
                <w:sz w:val="24"/>
              </w:rPr>
              <w:t>部门主要负责人签字：</w:t>
            </w:r>
          </w:p>
        </w:tc>
        <w:tc>
          <w:tcPr>
            <w:tcW w:w="3411" w:type="dxa"/>
            <w:tcBorders>
              <w:left w:val="nil"/>
            </w:tcBorders>
          </w:tcPr>
          <w:p>
            <w:pPr>
              <w:pStyle w:val="5"/>
              <w:rPr>
                <w:rFonts w:ascii="黑体"/>
                <w:sz w:val="24"/>
              </w:rPr>
            </w:pPr>
          </w:p>
          <w:p>
            <w:pPr>
              <w:pStyle w:val="5"/>
              <w:rPr>
                <w:rFonts w:ascii="黑体"/>
                <w:sz w:val="24"/>
              </w:rPr>
            </w:pPr>
          </w:p>
          <w:p>
            <w:pPr>
              <w:pStyle w:val="5"/>
              <w:rPr>
                <w:rFonts w:ascii="黑体"/>
                <w:sz w:val="24"/>
              </w:rPr>
            </w:pPr>
          </w:p>
          <w:p>
            <w:pPr>
              <w:pStyle w:val="5"/>
              <w:rPr>
                <w:rFonts w:ascii="黑体"/>
                <w:sz w:val="24"/>
              </w:rPr>
            </w:pPr>
          </w:p>
          <w:p>
            <w:pPr>
              <w:pStyle w:val="5"/>
              <w:rPr>
                <w:rFonts w:ascii="黑体"/>
                <w:sz w:val="24"/>
              </w:rPr>
            </w:pPr>
          </w:p>
          <w:p>
            <w:pPr>
              <w:pStyle w:val="5"/>
              <w:spacing w:before="214" w:line="620" w:lineRule="atLeast"/>
              <w:ind w:left="1765" w:right="918" w:hanging="240"/>
              <w:rPr>
                <w:sz w:val="24"/>
              </w:rPr>
            </w:pPr>
            <w:r>
              <w:rPr>
                <w:sz w:val="24"/>
              </w:rPr>
              <w:t>单位盖章日期：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1" w:hRule="atLeast"/>
        </w:trPr>
        <w:tc>
          <w:tcPr>
            <w:tcW w:w="688" w:type="dxa"/>
            <w:vMerge w:val="restart"/>
          </w:tcPr>
          <w:p>
            <w:pPr>
              <w:pStyle w:val="5"/>
              <w:rPr>
                <w:rFonts w:ascii="黑体"/>
                <w:sz w:val="24"/>
              </w:rPr>
            </w:pPr>
          </w:p>
          <w:p>
            <w:pPr>
              <w:pStyle w:val="5"/>
              <w:spacing w:before="6"/>
              <w:rPr>
                <w:rFonts w:ascii="黑体"/>
                <w:sz w:val="27"/>
              </w:rPr>
            </w:pPr>
          </w:p>
          <w:p>
            <w:pPr>
              <w:pStyle w:val="5"/>
              <w:spacing w:line="242" w:lineRule="auto"/>
              <w:ind w:left="223" w:right="212"/>
              <w:jc w:val="both"/>
              <w:rPr>
                <w:sz w:val="24"/>
              </w:rPr>
            </w:pPr>
            <w:r>
              <w:rPr>
                <w:sz w:val="24"/>
              </w:rPr>
              <w:t>市级煤矿安全监管部门审查意见</w:t>
            </w:r>
          </w:p>
        </w:tc>
        <w:tc>
          <w:tcPr>
            <w:tcW w:w="519" w:type="dxa"/>
          </w:tcPr>
          <w:p>
            <w:pPr>
              <w:pStyle w:val="5"/>
              <w:spacing w:before="1"/>
              <w:rPr>
                <w:rFonts w:ascii="黑体"/>
                <w:sz w:val="27"/>
              </w:rPr>
            </w:pPr>
          </w:p>
          <w:p>
            <w:pPr>
              <w:pStyle w:val="5"/>
              <w:spacing w:before="1" w:line="242" w:lineRule="auto"/>
              <w:ind w:left="137" w:right="129"/>
              <w:jc w:val="both"/>
              <w:rPr>
                <w:sz w:val="24"/>
              </w:rPr>
            </w:pPr>
            <w:r>
              <w:rPr>
                <w:sz w:val="24"/>
              </w:rPr>
              <w:t>审查人员意见</w:t>
            </w:r>
          </w:p>
        </w:tc>
        <w:tc>
          <w:tcPr>
            <w:tcW w:w="4348" w:type="dxa"/>
            <w:tcBorders>
              <w:right w:val="nil"/>
            </w:tcBorders>
          </w:tcPr>
          <w:p>
            <w:pPr>
              <w:pStyle w:val="5"/>
              <w:rPr>
                <w:rFonts w:ascii="黑体"/>
                <w:sz w:val="24"/>
              </w:rPr>
            </w:pPr>
          </w:p>
          <w:p>
            <w:pPr>
              <w:pStyle w:val="5"/>
              <w:rPr>
                <w:rFonts w:ascii="黑体"/>
                <w:sz w:val="24"/>
              </w:rPr>
            </w:pPr>
          </w:p>
          <w:p>
            <w:pPr>
              <w:pStyle w:val="5"/>
              <w:rPr>
                <w:rFonts w:ascii="黑体"/>
                <w:sz w:val="24"/>
              </w:rPr>
            </w:pPr>
          </w:p>
          <w:p>
            <w:pPr>
              <w:pStyle w:val="5"/>
              <w:rPr>
                <w:rFonts w:ascii="黑体"/>
                <w:sz w:val="24"/>
              </w:rPr>
            </w:pPr>
          </w:p>
          <w:p>
            <w:pPr>
              <w:pStyle w:val="5"/>
              <w:rPr>
                <w:rFonts w:ascii="黑体"/>
                <w:sz w:val="24"/>
              </w:rPr>
            </w:pPr>
          </w:p>
          <w:p>
            <w:pPr>
              <w:pStyle w:val="5"/>
              <w:rPr>
                <w:rFonts w:ascii="黑体"/>
                <w:sz w:val="24"/>
              </w:rPr>
            </w:pPr>
          </w:p>
          <w:p>
            <w:pPr>
              <w:pStyle w:val="5"/>
              <w:spacing w:before="8"/>
              <w:rPr>
                <w:rFonts w:ascii="黑体"/>
                <w:sz w:val="31"/>
              </w:rPr>
            </w:pPr>
          </w:p>
          <w:p>
            <w:pPr>
              <w:pStyle w:val="5"/>
              <w:spacing w:before="1"/>
              <w:ind w:left="468"/>
              <w:rPr>
                <w:sz w:val="24"/>
              </w:rPr>
            </w:pPr>
            <w:r>
              <w:rPr>
                <w:sz w:val="24"/>
              </w:rPr>
              <w:t>审查人员签字</w:t>
            </w:r>
          </w:p>
        </w:tc>
        <w:tc>
          <w:tcPr>
            <w:tcW w:w="3411" w:type="dxa"/>
            <w:tcBorders>
              <w:left w:val="nil"/>
            </w:tcBorders>
          </w:tcPr>
          <w:p>
            <w:pPr>
              <w:pStyle w:val="5"/>
              <w:rPr>
                <w:rFonts w:ascii="黑体"/>
                <w:sz w:val="24"/>
              </w:rPr>
            </w:pPr>
          </w:p>
          <w:p>
            <w:pPr>
              <w:pStyle w:val="5"/>
              <w:rPr>
                <w:rFonts w:ascii="黑体"/>
                <w:sz w:val="24"/>
              </w:rPr>
            </w:pPr>
          </w:p>
          <w:p>
            <w:pPr>
              <w:pStyle w:val="5"/>
              <w:rPr>
                <w:rFonts w:ascii="黑体"/>
                <w:sz w:val="24"/>
              </w:rPr>
            </w:pPr>
          </w:p>
          <w:p>
            <w:pPr>
              <w:pStyle w:val="5"/>
              <w:rPr>
                <w:rFonts w:ascii="黑体"/>
                <w:sz w:val="24"/>
              </w:rPr>
            </w:pPr>
          </w:p>
          <w:p>
            <w:pPr>
              <w:pStyle w:val="5"/>
              <w:rPr>
                <w:rFonts w:ascii="黑体"/>
                <w:sz w:val="24"/>
              </w:rPr>
            </w:pPr>
          </w:p>
          <w:p>
            <w:pPr>
              <w:pStyle w:val="5"/>
              <w:rPr>
                <w:rFonts w:ascii="黑体"/>
                <w:sz w:val="24"/>
              </w:rPr>
            </w:pPr>
          </w:p>
          <w:p>
            <w:pPr>
              <w:pStyle w:val="5"/>
              <w:spacing w:before="8"/>
              <w:rPr>
                <w:rFonts w:ascii="黑体"/>
                <w:sz w:val="31"/>
              </w:rPr>
            </w:pPr>
          </w:p>
          <w:p>
            <w:pPr>
              <w:pStyle w:val="5"/>
              <w:spacing w:before="1"/>
              <w:ind w:left="1765"/>
              <w:rPr>
                <w:sz w:val="24"/>
              </w:rPr>
            </w:pPr>
            <w:r>
              <w:rPr>
                <w:sz w:val="24"/>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2" w:hRule="atLeast"/>
        </w:trPr>
        <w:tc>
          <w:tcPr>
            <w:tcW w:w="688" w:type="dxa"/>
            <w:vMerge w:val="continue"/>
            <w:tcBorders>
              <w:top w:val="nil"/>
            </w:tcBorders>
          </w:tcPr>
          <w:p>
            <w:pPr>
              <w:rPr>
                <w:sz w:val="2"/>
                <w:szCs w:val="2"/>
              </w:rPr>
            </w:pPr>
          </w:p>
        </w:tc>
        <w:tc>
          <w:tcPr>
            <w:tcW w:w="519" w:type="dxa"/>
          </w:tcPr>
          <w:p>
            <w:pPr>
              <w:pStyle w:val="5"/>
              <w:rPr>
                <w:rFonts w:ascii="黑体"/>
                <w:sz w:val="24"/>
              </w:rPr>
            </w:pPr>
          </w:p>
          <w:p>
            <w:pPr>
              <w:pStyle w:val="5"/>
              <w:rPr>
                <w:rFonts w:ascii="黑体"/>
                <w:sz w:val="24"/>
              </w:rPr>
            </w:pPr>
          </w:p>
          <w:p>
            <w:pPr>
              <w:pStyle w:val="5"/>
              <w:spacing w:before="200" w:line="242" w:lineRule="auto"/>
              <w:ind w:left="137" w:right="129"/>
              <w:jc w:val="both"/>
              <w:rPr>
                <w:sz w:val="24"/>
              </w:rPr>
            </w:pPr>
            <w:r>
              <w:rPr>
                <w:sz w:val="24"/>
              </w:rPr>
              <w:t>部门意见</w:t>
            </w:r>
          </w:p>
        </w:tc>
        <w:tc>
          <w:tcPr>
            <w:tcW w:w="4348" w:type="dxa"/>
            <w:tcBorders>
              <w:right w:val="nil"/>
            </w:tcBorders>
          </w:tcPr>
          <w:p>
            <w:pPr>
              <w:pStyle w:val="5"/>
              <w:rPr>
                <w:rFonts w:ascii="黑体"/>
                <w:sz w:val="24"/>
              </w:rPr>
            </w:pPr>
          </w:p>
          <w:p>
            <w:pPr>
              <w:pStyle w:val="5"/>
              <w:rPr>
                <w:rFonts w:ascii="黑体"/>
                <w:sz w:val="24"/>
              </w:rPr>
            </w:pPr>
          </w:p>
          <w:p>
            <w:pPr>
              <w:pStyle w:val="5"/>
              <w:rPr>
                <w:rFonts w:ascii="黑体"/>
                <w:sz w:val="24"/>
              </w:rPr>
            </w:pPr>
          </w:p>
          <w:p>
            <w:pPr>
              <w:pStyle w:val="5"/>
              <w:rPr>
                <w:rFonts w:ascii="黑体"/>
                <w:sz w:val="24"/>
              </w:rPr>
            </w:pPr>
          </w:p>
          <w:p>
            <w:pPr>
              <w:pStyle w:val="5"/>
              <w:rPr>
                <w:rFonts w:ascii="黑体"/>
                <w:sz w:val="24"/>
              </w:rPr>
            </w:pPr>
          </w:p>
          <w:p>
            <w:pPr>
              <w:pStyle w:val="5"/>
              <w:spacing w:before="3"/>
              <w:rPr>
                <w:rFonts w:ascii="黑体"/>
                <w:sz w:val="31"/>
              </w:rPr>
            </w:pPr>
          </w:p>
          <w:p>
            <w:pPr>
              <w:pStyle w:val="5"/>
              <w:ind w:left="427"/>
              <w:rPr>
                <w:sz w:val="24"/>
              </w:rPr>
            </w:pPr>
            <w:r>
              <w:rPr>
                <w:sz w:val="24"/>
              </w:rPr>
              <w:t>部门主要负责人签字：</w:t>
            </w:r>
          </w:p>
        </w:tc>
        <w:tc>
          <w:tcPr>
            <w:tcW w:w="3411" w:type="dxa"/>
            <w:tcBorders>
              <w:left w:val="nil"/>
            </w:tcBorders>
          </w:tcPr>
          <w:p>
            <w:pPr>
              <w:pStyle w:val="5"/>
              <w:rPr>
                <w:rFonts w:ascii="黑体"/>
                <w:sz w:val="24"/>
              </w:rPr>
            </w:pPr>
          </w:p>
          <w:p>
            <w:pPr>
              <w:pStyle w:val="5"/>
              <w:rPr>
                <w:rFonts w:ascii="黑体"/>
                <w:sz w:val="24"/>
              </w:rPr>
            </w:pPr>
          </w:p>
          <w:p>
            <w:pPr>
              <w:pStyle w:val="5"/>
              <w:rPr>
                <w:rFonts w:ascii="黑体"/>
                <w:sz w:val="24"/>
              </w:rPr>
            </w:pPr>
          </w:p>
          <w:p>
            <w:pPr>
              <w:pStyle w:val="5"/>
              <w:rPr>
                <w:rFonts w:ascii="黑体"/>
                <w:sz w:val="24"/>
              </w:rPr>
            </w:pPr>
          </w:p>
          <w:p>
            <w:pPr>
              <w:pStyle w:val="5"/>
              <w:spacing w:before="11"/>
              <w:rPr>
                <w:rFonts w:ascii="黑体"/>
                <w:sz w:val="30"/>
              </w:rPr>
            </w:pPr>
          </w:p>
          <w:p>
            <w:pPr>
              <w:pStyle w:val="5"/>
              <w:spacing w:line="620" w:lineRule="atLeast"/>
              <w:ind w:left="1765" w:right="839" w:hanging="161"/>
              <w:rPr>
                <w:sz w:val="24"/>
              </w:rPr>
            </w:pPr>
            <w:r>
              <w:rPr>
                <w:sz w:val="24"/>
              </w:rPr>
              <w:t>单位盖章日期：</w:t>
            </w:r>
          </w:p>
        </w:tc>
      </w:tr>
    </w:tbl>
    <w:p>
      <w:pPr>
        <w:spacing w:before="2"/>
        <w:ind w:left="571" w:right="0" w:firstLine="0"/>
        <w:jc w:val="left"/>
        <w:rPr>
          <w:sz w:val="24"/>
        </w:rPr>
      </w:pPr>
      <w:r>
        <w:rPr>
          <w:sz w:val="24"/>
        </w:rPr>
        <w:t>填表说明：审查结果一栏填写符合规定或不符合规定或不涉及。</w:t>
      </w:r>
    </w:p>
    <w:p>
      <w:pPr>
        <w:spacing w:after="0"/>
        <w:jc w:val="left"/>
        <w:rPr>
          <w:sz w:val="24"/>
        </w:rPr>
        <w:sectPr>
          <w:pgSz w:w="11910" w:h="16840"/>
          <w:pgMar w:top="1580" w:right="940" w:bottom="1300" w:left="960" w:header="0" w:footer="1028" w:gutter="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86"/>
    <w:family w:val="swiss"/>
    <w:pitch w:val="default"/>
    <w:sig w:usb0="E10002FF" w:usb1="4000ACFF" w:usb2="00000009" w:usb3="00000000" w:csb0="2000019F" w:csb1="00000000"/>
  </w:font>
  <w:font w:name="Calibri">
    <w:panose1 w:val="020F0502020204030204"/>
    <w:charset w:val="00"/>
    <w:family w:val="auto"/>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ADCABA"/>
    <w:multiLevelType w:val="multilevel"/>
    <w:tmpl w:val="59ADCABA"/>
    <w:lvl w:ilvl="0" w:tentative="0">
      <w:start w:val="1"/>
      <w:numFmt w:val="decimal"/>
      <w:lvlText w:val="（%1）"/>
      <w:lvlJc w:val="left"/>
      <w:pPr>
        <w:ind w:left="709"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251" w:hanging="601"/>
      </w:pPr>
      <w:rPr>
        <w:rFonts w:hint="default"/>
        <w:lang w:val="zh-CN" w:eastAsia="zh-CN" w:bidi="zh-CN"/>
      </w:rPr>
    </w:lvl>
    <w:lvl w:ilvl="2" w:tentative="0">
      <w:start w:val="0"/>
      <w:numFmt w:val="bullet"/>
      <w:lvlText w:val="•"/>
      <w:lvlJc w:val="left"/>
      <w:pPr>
        <w:ind w:left="1803" w:hanging="601"/>
      </w:pPr>
      <w:rPr>
        <w:rFonts w:hint="default"/>
        <w:lang w:val="zh-CN" w:eastAsia="zh-CN" w:bidi="zh-CN"/>
      </w:rPr>
    </w:lvl>
    <w:lvl w:ilvl="3" w:tentative="0">
      <w:start w:val="0"/>
      <w:numFmt w:val="bullet"/>
      <w:lvlText w:val="•"/>
      <w:lvlJc w:val="left"/>
      <w:pPr>
        <w:ind w:left="2355" w:hanging="601"/>
      </w:pPr>
      <w:rPr>
        <w:rFonts w:hint="default"/>
        <w:lang w:val="zh-CN" w:eastAsia="zh-CN" w:bidi="zh-CN"/>
      </w:rPr>
    </w:lvl>
    <w:lvl w:ilvl="4" w:tentative="0">
      <w:start w:val="0"/>
      <w:numFmt w:val="bullet"/>
      <w:lvlText w:val="•"/>
      <w:lvlJc w:val="left"/>
      <w:pPr>
        <w:ind w:left="2906" w:hanging="601"/>
      </w:pPr>
      <w:rPr>
        <w:rFonts w:hint="default"/>
        <w:lang w:val="zh-CN" w:eastAsia="zh-CN" w:bidi="zh-CN"/>
      </w:rPr>
    </w:lvl>
    <w:lvl w:ilvl="5" w:tentative="0">
      <w:start w:val="0"/>
      <w:numFmt w:val="bullet"/>
      <w:lvlText w:val="•"/>
      <w:lvlJc w:val="left"/>
      <w:pPr>
        <w:ind w:left="3458" w:hanging="601"/>
      </w:pPr>
      <w:rPr>
        <w:rFonts w:hint="default"/>
        <w:lang w:val="zh-CN" w:eastAsia="zh-CN" w:bidi="zh-CN"/>
      </w:rPr>
    </w:lvl>
    <w:lvl w:ilvl="6" w:tentative="0">
      <w:start w:val="0"/>
      <w:numFmt w:val="bullet"/>
      <w:lvlText w:val="•"/>
      <w:lvlJc w:val="left"/>
      <w:pPr>
        <w:ind w:left="4010" w:hanging="601"/>
      </w:pPr>
      <w:rPr>
        <w:rFonts w:hint="default"/>
        <w:lang w:val="zh-CN" w:eastAsia="zh-CN" w:bidi="zh-CN"/>
      </w:rPr>
    </w:lvl>
    <w:lvl w:ilvl="7" w:tentative="0">
      <w:start w:val="0"/>
      <w:numFmt w:val="bullet"/>
      <w:lvlText w:val="•"/>
      <w:lvlJc w:val="left"/>
      <w:pPr>
        <w:ind w:left="4561" w:hanging="601"/>
      </w:pPr>
      <w:rPr>
        <w:rFonts w:hint="default"/>
        <w:lang w:val="zh-CN" w:eastAsia="zh-CN" w:bidi="zh-CN"/>
      </w:rPr>
    </w:lvl>
    <w:lvl w:ilvl="8" w:tentative="0">
      <w:start w:val="0"/>
      <w:numFmt w:val="bullet"/>
      <w:lvlText w:val="•"/>
      <w:lvlJc w:val="left"/>
      <w:pPr>
        <w:ind w:left="5113" w:hanging="601"/>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A4F88"/>
    <w:rsid w:val="370A4F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rPr>
      <w:rFonts w:ascii="仿宋_GB2312" w:hAnsi="仿宋_GB2312" w:eastAsia="仿宋_GB2312" w:cs="仿宋_GB2312"/>
      <w:sz w:val="28"/>
      <w:szCs w:val="28"/>
      <w:lang w:val="zh-CN" w:eastAsia="zh-CN" w:bidi="zh-CN"/>
    </w:rPr>
  </w:style>
  <w:style w:type="paragraph" w:customStyle="1" w:styleId="5">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2021-07-26T01:44:00Z</dcterms:created>
  <dc:creator>。RR</dc:creator>
  <cp:lastModifiedBy>。RR</cp:lastModifiedBy>
  <dcterms:modified xsi:type="dcterms:W3CDTF">2021-07-26T01:45:21Z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